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Gastrointestinal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Colonoscopy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 colonoscopy is an internal exam of the colon that uses an instrument called a colonoscope. There are many indications for conducting a colonoscopy, including—but not limited to—functional bowel symptoms, ulcerative colitis, and Crohn’s disease.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 colonoscopy can be performed on people of all ages. Preparation for the procedure may vary, depending on the age of the patient.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person performing the colonoscopy should have the appropriate training and credentials to perform the procedure.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Physical Examination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These references provide guidelines for the preparation of the patient, conduct of the procedure as well as the standards for the training and experience of the examiner.</w:t>
            </w:r>
          </w:p>
          <w:p>
            <w:pPr>
              <w:pStyle w:val="Normal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 xml:space="preserve">Rex, D. K., Petrini, J. L., Baron, T. H., Chak, A., Cohen, J., Deal, S. E., Hoffman, B., </w:t>
            </w:r>
            <w:r>
              <w:rPr>
                <w:rFonts w:cs="Arial" w:ascii="Arial" w:hAnsi="Arial"/>
                <w:sz w:val="22"/>
                <w:szCs w:val="22"/>
              </w:rPr>
              <w:t>Jacobson, B. C., Mergener, K., Petersen, B. T., Safdi, M. A., Faigel, D. O., &amp; Pike, I. M.; ASGE/ACG Taskforce on Quality in Endoscopy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 xml:space="preserve">. (2006). Quality indicators for colonoscopy. </w:t>
            </w:r>
            <w:r>
              <w:rPr>
                <w:rFonts w:cs="Arial" w:ascii="Arial" w:hAnsi="Arial"/>
                <w:i/>
                <w:iCs/>
                <w:color w:val="231F20"/>
                <w:sz w:val="22"/>
                <w:szCs w:val="22"/>
              </w:rPr>
              <w:t>American Journal of Gastroenterology, 101,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 xml:space="preserve"> 873–885.</w:t>
            </w:r>
          </w:p>
          <w:p>
            <w:pPr>
              <w:pStyle w:val="Normal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</w:r>
          </w:p>
          <w:p>
            <w:pPr>
              <w:pStyle w:val="Normal"/>
              <w:rPr/>
            </w:pP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Wexner, S. D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., </w:t>
            </w:r>
            <w:hyperlink r:id="rId3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Beck, D. E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., </w:t>
            </w:r>
            <w:hyperlink r:id="rId4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Baron, T. H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., </w:t>
            </w:r>
            <w:hyperlink r:id="rId5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Fanelli, R. D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., </w:t>
            </w:r>
            <w:hyperlink r:id="rId6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Hyman, N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., </w:t>
            </w:r>
            <w:hyperlink r:id="rId7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Shen, B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., &amp; </w:t>
            </w:r>
            <w:hyperlink r:id="rId8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Wasco, K. E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.; </w:t>
            </w:r>
            <w:hyperlink r:id="rId9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American Society of Colon and Rectal Surgeons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; </w:t>
            </w:r>
            <w:hyperlink r:id="rId10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American Society for Gastrointestinal Endoscopy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; </w:t>
            </w:r>
            <w:hyperlink r:id="rId11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Society of American Gastrointestinal and Endoscopic Surgeons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 (2006). A consensus document on bowel preparation before colonoscopy: Prepared by a task force from the American Society of Colon and Rectal Surgeons (ASCRS), the American Society for Gastrointestinal Endoscopy (ASGE), and the Society of American Gastrointestinal and Endoscopic Surgeons (SAGES).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Gastrointestinal Endoscopy,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63</w:t>
            </w:r>
            <w:r>
              <w:rPr>
                <w:rFonts w:cs="Arial" w:ascii="Arial" w:hAnsi="Arial"/>
                <w:sz w:val="22"/>
                <w:szCs w:val="22"/>
              </w:rPr>
              <w:t>(7), 894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909.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Wexner, S. D., Litwin, D., Cohen, J., Earle, D., Ferzli, G., Flaherty, J., Graham, S., Horgan, S., Katz, B. L., Kavic, M., Kilkenny, J., Meador, J., Price, R., Quebbemann, B., Reed, W., Sillin, L., Vitale, G., Xenos, E. S., Eisen, G. M., Dominitz, J., Faigel, D., Goldstein, J., Kalloo, A., Peterson, B., Raddawi, H., Ryan, M., Vargo, J., Young, H., Simmang, C., Hyman, N., Eisenstat, T., Anthony, T., Cataldo, P., Church, J., Cohen, J., Denstman, F., Glennon, E., Kilkenny, J., McConnell, J., Nogueras, J., Orsay, C., Otchy, D., Place, R., Rakinic, J., Savoca, P., &amp; Tjandra, J.;</w:t>
            </w: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 xml:space="preserve">American Society for Gastrointestinal Endoscopy, Society of American Gastrointestinal Endoscopic Surgeons; American Society of Colorectal Surgeons. (2002). Principles of privileging and credentialing for endoscopy and colonoscopy.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Gastrointestinal Endoscopy, 55</w:t>
            </w:r>
            <w:r>
              <w:rPr>
                <w:rFonts w:cs="Arial" w:ascii="Arial" w:hAnsi="Arial"/>
                <w:sz w:val="22"/>
                <w:szCs w:val="22"/>
              </w:rPr>
              <w:t>(2), 145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148.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Williams, J. E., &amp; Faigel, D. O. (2010). Colonoscopy reports and current state of performance measures.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Gastrointestinal Endoscopy Clinics of North America, 20</w:t>
            </w:r>
            <w:r>
              <w:rPr>
                <w:rFonts w:cs="Arial" w:ascii="Arial" w:hAnsi="Arial"/>
                <w:sz w:val="22"/>
                <w:szCs w:val="22"/>
              </w:rPr>
              <w:t>(4), 685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697.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12"/>
      <w:footerReference w:type="default" r:id="rId1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onsolas">
    <w:charset w:val="00"/>
    <w:family w:val="modern"/>
    <w:pitch w:val="default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Colonoscopy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Gastrointestinal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December 13, 2010</w:t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Colonoscopy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character" w:styleId="PlainTextChar">
    <w:name w:val="Plain Text Char"/>
    <w:basedOn w:val="DefaultParagraphFont"/>
    <w:qFormat/>
    <w:rPr>
      <w:rFonts w:ascii="Consolas" w:hAnsi="Consolas" w:eastAsia="Calibri" w:cs="Arial"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PlainText">
    <w:name w:val="Plain Text"/>
    <w:basedOn w:val="Normal"/>
    <w:qFormat/>
    <w:pPr/>
    <w:rPr>
      <w:rFonts w:ascii="Consolas" w:hAnsi="Consolas" w:eastAsia="Calibri" w:cs="Arial"/>
      <w:sz w:val="21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cbi.nlm.nih.gov/pubmed?term=&quot;Wexner SD&quot;%5BAuthor%5D" TargetMode="External"/><Relationship Id="rId3" Type="http://schemas.openxmlformats.org/officeDocument/2006/relationships/hyperlink" Target="http://www.ncbi.nlm.nih.gov/pubmed?term=&quot;Beck DE&quot;%5BAuthor%5D" TargetMode="External"/><Relationship Id="rId4" Type="http://schemas.openxmlformats.org/officeDocument/2006/relationships/hyperlink" Target="http://www.ncbi.nlm.nih.gov/pubmed?term=&quot;Baron TH&quot;%5BAuthor%5D" TargetMode="External"/><Relationship Id="rId5" Type="http://schemas.openxmlformats.org/officeDocument/2006/relationships/hyperlink" Target="http://www.ncbi.nlm.nih.gov/pubmed?term=&quot;Fanelli RD&quot;%5BAuthor%5D" TargetMode="External"/><Relationship Id="rId6" Type="http://schemas.openxmlformats.org/officeDocument/2006/relationships/hyperlink" Target="http://www.ncbi.nlm.nih.gov/pubmed?term=&quot;Hyman N&quot;%5BAuthor%5D" TargetMode="External"/><Relationship Id="rId7" Type="http://schemas.openxmlformats.org/officeDocument/2006/relationships/hyperlink" Target="http://www.ncbi.nlm.nih.gov/pubmed?term=&quot;Shen B&quot;%5BAuthor%5D" TargetMode="External"/><Relationship Id="rId8" Type="http://schemas.openxmlformats.org/officeDocument/2006/relationships/hyperlink" Target="http://www.ncbi.nlm.nih.gov/pubmed?term=&quot;Wasco KE&quot;%5BAuthor%5D" TargetMode="External"/><Relationship Id="rId9" Type="http://schemas.openxmlformats.org/officeDocument/2006/relationships/hyperlink" Target="http://www.ncbi.nlm.nih.gov/pubmed?term=&quot;American Society of Colon and Rectal Surgeons&quot;%5BCorporate Author%5D" TargetMode="External"/><Relationship Id="rId10" Type="http://schemas.openxmlformats.org/officeDocument/2006/relationships/hyperlink" Target="http://www.ncbi.nlm.nih.gov/pubmed?term=&quot;American Society for Gastrointestinal Endoscopy&quot;%5BCorporate Author%5D" TargetMode="External"/><Relationship Id="rId11" Type="http://schemas.openxmlformats.org/officeDocument/2006/relationships/hyperlink" Target="http://www.ncbi.nlm.nih.gov/pubmed?term=&quot;Society of American Gastrointestinal and Endoscopic Surgeons&quot;%5BCorporate Author%5D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2011-09-09T18:49:00Z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2011-10-10T18:58:00Z</dcterms:modified>
  <cp:revision>11</cp:revision>
  <dc:subject/>
  <dc:title/>
</cp:coreProperties>
</file>