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5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360" w:type="dxa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7056"/>
      </w:tblGrid>
      <w:tr>
        <w:trPr>
          <w:trHeight w:val="493" w:hRule="exact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1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About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Measure</w:t>
            </w:r>
          </w:p>
        </w:tc>
      </w:tr>
      <w:tr>
        <w:trPr>
          <w:trHeight w:val="492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Early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</w:t>
            </w:r>
          </w:p>
        </w:tc>
      </w:tr>
      <w:tr>
        <w:trPr>
          <w:trHeight w:val="493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Clinician Administered Neuropsychiatric Interview</w:t>
            </w:r>
          </w:p>
        </w:tc>
      </w:tr>
      <w:tr>
        <w:trPr>
          <w:trHeight w:val="1253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right="378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M.I.N.I.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International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Neuropsychiatric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structured</w:t>
            </w:r>
            <w:r>
              <w:rPr>
                <w:rFonts w:ascii="Arial" w:hAnsi="Arial"/>
                <w:spacing w:val="33"/>
                <w:w w:val="99"/>
              </w:rPr>
              <w:t xml:space="preserve"> </w:t>
            </w:r>
            <w:r>
              <w:rPr>
                <w:rFonts w:ascii="Arial" w:hAnsi="Arial"/>
              </w:rPr>
              <w:t>diagnostic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making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Diagnostic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Statistical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Manual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of</w:t>
            </w:r>
            <w:r>
              <w:rPr>
                <w:rFonts w:ascii="Arial" w:hAnsi="Arial"/>
                <w:i/>
                <w:spacing w:val="33"/>
                <w:w w:val="99"/>
              </w:rPr>
              <w:t xml:space="preserve"> </w:t>
            </w:r>
            <w:r>
              <w:rPr>
                <w:rFonts w:ascii="Arial" w:hAnsi="Arial"/>
                <w:i/>
              </w:rPr>
              <w:t>Mental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Disorders,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</w:rPr>
              <w:t>4th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edition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(DSM-IV),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International</w:t>
            </w:r>
            <w:r>
              <w:rPr>
                <w:rFonts w:ascii="Arial" w:hAnsi="Arial"/>
                <w:spacing w:val="26"/>
                <w:w w:val="99"/>
              </w:rPr>
              <w:t xml:space="preserve"> </w:t>
            </w:r>
            <w:r>
              <w:rPr>
                <w:rFonts w:ascii="Arial" w:hAnsi="Arial"/>
                <w:spacing w:val="-1"/>
              </w:rPr>
              <w:t>Classification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Diseases,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version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10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(ICD-10),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diagnoses.</w:t>
            </w:r>
          </w:p>
        </w:tc>
      </w:tr>
    </w:tbl>
    <w:p>
      <w:pPr>
        <w:pStyle w:val="Normal"/>
        <w:spacing w:before="10" w:after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tbl>
      <w:tblPr>
        <w:tblW w:w="9360" w:type="dxa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7056"/>
      </w:tblGrid>
      <w:tr>
        <w:trPr>
          <w:trHeight w:val="492" w:hRule="exact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19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About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Protocol</w:t>
            </w:r>
          </w:p>
        </w:tc>
      </w:tr>
      <w:tr>
        <w:trPr>
          <w:trHeight w:val="1253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09" w:right="702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Description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of</w:t>
            </w:r>
            <w:r>
              <w:rPr>
                <w:rFonts w:ascii="Arial" w:hAnsi="Arial"/>
                <w:b/>
                <w:w w:val="99"/>
              </w:rPr>
              <w:t xml:space="preserve"> </w:t>
            </w:r>
            <w:r>
              <w:rPr>
                <w:rFonts w:ascii="Arial" w:hAnsi="Arial"/>
                <w:b/>
              </w:rPr>
              <w:t>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right="378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M.I.N.I.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International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Neuropsychiatric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structured</w:t>
            </w:r>
            <w:r>
              <w:rPr>
                <w:rFonts w:ascii="Arial" w:hAnsi="Arial"/>
                <w:spacing w:val="33"/>
                <w:w w:val="99"/>
              </w:rPr>
              <w:t xml:space="preserve"> </w:t>
            </w:r>
            <w:r>
              <w:rPr>
                <w:rFonts w:ascii="Arial" w:hAnsi="Arial"/>
              </w:rPr>
              <w:t>diagnostic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making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Diagnostic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Statistical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Manual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of</w:t>
            </w:r>
            <w:r>
              <w:rPr>
                <w:rFonts w:ascii="Arial" w:hAnsi="Arial"/>
                <w:i/>
                <w:spacing w:val="33"/>
                <w:w w:val="99"/>
              </w:rPr>
              <w:t xml:space="preserve"> </w:t>
            </w:r>
            <w:r>
              <w:rPr>
                <w:rFonts w:ascii="Arial" w:hAnsi="Arial"/>
                <w:i/>
              </w:rPr>
              <w:t>Mental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Disorders,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</w:rPr>
              <w:t>4th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edition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(DSM-IV),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International</w:t>
            </w:r>
            <w:r>
              <w:rPr>
                <w:rFonts w:ascii="Arial" w:hAnsi="Arial"/>
                <w:spacing w:val="26"/>
                <w:w w:val="99"/>
              </w:rPr>
              <w:t xml:space="preserve"> </w:t>
            </w:r>
            <w:r>
              <w:rPr>
                <w:rFonts w:ascii="Arial" w:hAnsi="Arial"/>
                <w:spacing w:val="-1"/>
              </w:rPr>
              <w:t>Classification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Diseases,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version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10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(ICD-10),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diagnoses.</w:t>
            </w:r>
          </w:p>
        </w:tc>
      </w:tr>
      <w:tr>
        <w:trPr>
          <w:trHeight w:val="4763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Protocol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right="304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full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M.I.N.I.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6.0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15-minute,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structured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includes</w:t>
            </w:r>
            <w:r>
              <w:rPr>
                <w:rFonts w:ascii="Arial" w:hAnsi="Arial"/>
                <w:spacing w:val="28"/>
                <w:w w:val="99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following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disorders: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9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Agoraphobia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Alcohol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Dependence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/Abuse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Anorexia</w:t>
            </w:r>
            <w:r>
              <w:rPr>
                <w:rFonts w:ascii="Arial" w:hAnsi="Arial"/>
                <w:spacing w:val="-17"/>
              </w:rPr>
              <w:t xml:space="preserve"> </w:t>
            </w:r>
            <w:r>
              <w:rPr>
                <w:rFonts w:ascii="Arial" w:hAnsi="Arial"/>
              </w:rPr>
              <w:t>Nervosa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Antisocial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1"/>
              </w:rPr>
              <w:t>Personality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Disorder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Bulimia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Nervosa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Generalized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Anxiety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Disorder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(Hypo)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Manic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Episode/Bi-Polar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Disorder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Major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Depressive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Episode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Obsessive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1"/>
              </w:rPr>
              <w:t>Compulsive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Disorder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Panic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Disorder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Posttraumatic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Stress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Disorder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Psychotic</w:t>
            </w:r>
            <w:r>
              <w:rPr>
                <w:rFonts w:ascii="Arial" w:hAnsi="Arial"/>
                <w:spacing w:val="-19"/>
              </w:rPr>
              <w:t xml:space="preserve"> </w:t>
            </w:r>
            <w:r>
              <w:rPr>
                <w:rFonts w:ascii="Arial" w:hAnsi="Arial"/>
              </w:rPr>
              <w:t>Disorders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Social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Phobia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(Social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Anxiety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Disorder)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Substance</w:t>
            </w:r>
            <w:r>
              <w:rPr>
                <w:rFonts w:ascii="Arial" w:hAnsi="Arial"/>
                <w:spacing w:val="-31"/>
              </w:rPr>
              <w:t xml:space="preserve"> </w:t>
            </w:r>
            <w:r>
              <w:rPr>
                <w:rFonts w:ascii="Arial" w:hAnsi="Arial"/>
              </w:rPr>
              <w:t>Dependence/Abuse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9"/>
              <w:ind w:left="829" w:hanging="36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Suicidality</w:t>
            </w:r>
          </w:p>
        </w:tc>
      </w:tr>
      <w:tr>
        <w:trPr>
          <w:trHeight w:val="493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Adults,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ages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18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years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older</w:t>
            </w:r>
          </w:p>
        </w:tc>
      </w:tr>
      <w:tr>
        <w:trPr>
          <w:trHeight w:val="2011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right="738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Rationale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for</w:t>
            </w:r>
            <w:r>
              <w:rPr>
                <w:rFonts w:ascii="Arial" w:hAnsi="Arial"/>
                <w:b/>
                <w:w w:val="99"/>
              </w:rPr>
              <w:t xml:space="preserve"> </w:t>
            </w:r>
            <w:r>
              <w:rPr>
                <w:rFonts w:ascii="Arial" w:hAnsi="Arial"/>
                <w:b/>
              </w:rPr>
              <w:t>Inclusion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in</w:t>
            </w:r>
            <w:r>
              <w:rPr>
                <w:rFonts w:ascii="Arial" w:hAnsi="Arial"/>
                <w:b/>
                <w:w w:val="99"/>
              </w:rPr>
              <w:t xml:space="preserve"> </w:t>
            </w:r>
            <w:r>
              <w:rPr>
                <w:rFonts w:ascii="Arial" w:hAnsi="Arial"/>
                <w:b/>
                <w:w w:val="95"/>
              </w:rPr>
              <w:t>Supplemental</w:t>
            </w:r>
            <w:r>
              <w:rPr>
                <w:rFonts w:ascii="Arial" w:hAnsi="Arial"/>
                <w:b/>
                <w:w w:val="99"/>
              </w:rPr>
              <w:t xml:space="preserve"> </w:t>
            </w:r>
            <w:r>
              <w:rPr>
                <w:rFonts w:ascii="Arial" w:hAnsi="Arial"/>
                <w:b/>
              </w:rPr>
              <w:t>Information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right="184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M.I.N.I.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International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Neuropsychiatric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provides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unique</w:t>
            </w:r>
            <w:r>
              <w:rPr>
                <w:rFonts w:ascii="Arial" w:hAnsi="Arial"/>
                <w:spacing w:val="27"/>
                <w:w w:val="99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valuable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information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about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psychiatric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diagnoses.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Early</w:t>
            </w:r>
            <w:r>
              <w:rPr>
                <w:rFonts w:ascii="Arial" w:hAnsi="Arial"/>
                <w:spacing w:val="28"/>
                <w:w w:val="99"/>
              </w:rPr>
              <w:t xml:space="preserve"> </w:t>
            </w:r>
            <w:r>
              <w:rPr>
                <w:rFonts w:ascii="Arial" w:hAnsi="Arial"/>
              </w:rPr>
              <w:t>Psychosis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Working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Group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recommends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obtaining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this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dataset</w:t>
            </w:r>
            <w:r>
              <w:rPr>
                <w:rFonts w:ascii="Arial" w:hAnsi="Arial"/>
                <w:spacing w:val="26"/>
                <w:w w:val="99"/>
              </w:rPr>
              <w:t xml:space="preserve"> </w:t>
            </w:r>
            <w:r>
              <w:rPr>
                <w:rFonts w:ascii="Arial" w:hAnsi="Arial"/>
              </w:rPr>
              <w:t>wherever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possible.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However,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MINI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proprietary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instrument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  <w:spacing w:val="34"/>
                <w:w w:val="99"/>
              </w:rPr>
              <w:t xml:space="preserve"> </w:t>
            </w:r>
            <w:r>
              <w:rPr>
                <w:rFonts w:ascii="Arial" w:hAnsi="Arial"/>
              </w:rPr>
              <w:t>requires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specialized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expertise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training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administer.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Therefore,</w:t>
            </w:r>
            <w:r>
              <w:rPr>
                <w:rFonts w:ascii="Arial" w:hAnsi="Arial"/>
                <w:spacing w:val="53"/>
                <w:w w:val="99"/>
              </w:rPr>
              <w:t xml:space="preserve"> </w:t>
            </w:r>
            <w:r>
              <w:rPr>
                <w:rFonts w:ascii="Arial" w:hAnsi="Arial"/>
              </w:rPr>
              <w:t>this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measure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more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appropriate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inclusion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as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Supplemental</w:t>
            </w:r>
            <w:r>
              <w:rPr>
                <w:rFonts w:ascii="Arial" w:hAnsi="Arial"/>
                <w:w w:val="99"/>
              </w:rPr>
              <w:t xml:space="preserve"> </w:t>
            </w:r>
            <w:r>
              <w:rPr>
                <w:rFonts w:ascii="Arial" w:hAnsi="Arial"/>
              </w:rPr>
              <w:t>Information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instead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PhenX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Toolkit.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2240" w:h="15840"/>
          <w:pgMar w:left="1180" w:right="1340" w:gutter="0" w:header="744" w:top="1640" w:footer="979" w:bottom="116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5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360" w:type="dxa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7056"/>
      </w:tblGrid>
      <w:tr>
        <w:trPr>
          <w:trHeight w:val="1505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right="357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M.I.N.I.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International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Neuropsychiatric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proprietary</w:t>
            </w:r>
            <w:r>
              <w:rPr>
                <w:rFonts w:ascii="Arial" w:hAnsi="Arial"/>
                <w:spacing w:val="35"/>
                <w:w w:val="99"/>
              </w:rPr>
              <w:t xml:space="preserve"> </w:t>
            </w:r>
            <w:r>
              <w:rPr>
                <w:rFonts w:ascii="Arial" w:hAnsi="Arial"/>
              </w:rPr>
              <w:t>instrument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administration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requires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license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from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Dr.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David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V.</w:t>
            </w:r>
            <w:r>
              <w:rPr>
                <w:rFonts w:ascii="Arial" w:hAnsi="Arial"/>
                <w:spacing w:val="34"/>
                <w:w w:val="99"/>
              </w:rPr>
              <w:t xml:space="preserve"> </w:t>
            </w:r>
            <w:r>
              <w:rPr>
                <w:rFonts w:ascii="Arial" w:hAnsi="Arial"/>
              </w:rPr>
              <w:t>Sheehan:</w:t>
            </w:r>
          </w:p>
          <w:p>
            <w:pPr>
              <w:pStyle w:val="TableParagraph"/>
              <w:spacing w:before="11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TableParagraph"/>
              <w:ind w:left="109" w:hanging="0"/>
              <w:rPr>
                <w:rFonts w:ascii="Arial" w:hAnsi="Arial" w:eastAsia="Arial" w:cs="Arial"/>
              </w:rPr>
            </w:pPr>
            <w:hyperlink r:id="rId4">
              <w:r>
                <w:rPr>
                  <w:rStyle w:val="InternetLink"/>
                  <w:rFonts w:ascii="Arial" w:hAnsi="Arial"/>
                  <w:color w:val="0000FF"/>
                  <w:u w:val="single" w:color="0000FF"/>
                </w:rPr>
                <w:t>http://www.medical-outcomes.com/index/minifororganizations</w:t>
              </w:r>
            </w:hyperlink>
          </w:p>
        </w:tc>
      </w:tr>
      <w:tr>
        <w:trPr>
          <w:trHeight w:val="745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right="872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Language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of</w:t>
            </w:r>
            <w:r>
              <w:rPr>
                <w:rFonts w:ascii="Arial" w:hAnsi="Arial"/>
                <w:b/>
                <w:w w:val="99"/>
              </w:rPr>
              <w:t xml:space="preserve"> </w:t>
            </w:r>
            <w:r>
              <w:rPr>
                <w:rFonts w:ascii="Arial" w:hAnsi="Arial"/>
                <w:b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English</w:t>
            </w:r>
          </w:p>
        </w:tc>
      </w:tr>
      <w:tr>
        <w:trPr>
          <w:trHeight w:val="1000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09" w:right="298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Personnel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and</w:t>
            </w:r>
            <w:r>
              <w:rPr>
                <w:rFonts w:ascii="Arial" w:hAnsi="Arial"/>
                <w:b/>
                <w:w w:val="99"/>
              </w:rPr>
              <w:t xml:space="preserve"> </w:t>
            </w:r>
            <w:r>
              <w:rPr>
                <w:rFonts w:ascii="Arial" w:hAnsi="Arial"/>
                <w:b/>
              </w:rPr>
              <w:t>Training</w:t>
            </w:r>
            <w:r>
              <w:rPr>
                <w:rFonts w:ascii="Arial" w:hAnsi="Arial"/>
                <w:b/>
                <w:spacing w:val="-19"/>
              </w:rPr>
              <w:t xml:space="preserve"> </w:t>
            </w:r>
            <w:r>
              <w:rPr>
                <w:rFonts w:ascii="Arial" w:hAnsi="Arial"/>
                <w:b/>
              </w:rPr>
              <w:t>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right="268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M.I.N.I.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International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Neuropsychiatric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should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be</w:t>
            </w:r>
            <w:r>
              <w:rPr>
                <w:rFonts w:ascii="Arial" w:hAnsi="Arial"/>
                <w:spacing w:val="28"/>
                <w:w w:val="99"/>
              </w:rPr>
              <w:t xml:space="preserve"> </w:t>
            </w:r>
            <w:r>
              <w:rPr>
                <w:rFonts w:ascii="Arial" w:hAnsi="Arial"/>
              </w:rPr>
              <w:t>administered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by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clinician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or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trained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mental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health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professional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who</w:t>
            </w:r>
            <w:r>
              <w:rPr>
                <w:rFonts w:ascii="Arial" w:hAnsi="Arial"/>
                <w:spacing w:val="26"/>
                <w:w w:val="99"/>
              </w:rPr>
              <w:t xml:space="preserve"> </w:t>
            </w:r>
            <w:r>
              <w:rPr>
                <w:rFonts w:ascii="Arial" w:hAnsi="Arial"/>
              </w:rPr>
              <w:t>has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had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experience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performing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structured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interviews.</w:t>
            </w:r>
          </w:p>
        </w:tc>
      </w:tr>
      <w:tr>
        <w:trPr>
          <w:trHeight w:val="493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Equipment</w:t>
            </w:r>
            <w:r>
              <w:rPr>
                <w:rFonts w:ascii="Arial" w:hAnsi="Arial"/>
                <w:b/>
                <w:spacing w:val="-18"/>
              </w:rPr>
              <w:t xml:space="preserve"> </w:t>
            </w:r>
            <w:r>
              <w:rPr>
                <w:rFonts w:ascii="Arial" w:hAnsi="Arial"/>
                <w:b/>
              </w:rPr>
              <w:t>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None</w:t>
            </w:r>
          </w:p>
        </w:tc>
      </w:tr>
      <w:tr>
        <w:trPr>
          <w:trHeight w:val="493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Protocol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Clinician-administered</w:t>
            </w:r>
            <w:r>
              <w:rPr>
                <w:rFonts w:ascii="Arial" w:hAnsi="Arial"/>
                <w:spacing w:val="-31"/>
              </w:rPr>
              <w:t xml:space="preserve"> </w:t>
            </w:r>
            <w:r>
              <w:rPr>
                <w:rFonts w:ascii="Arial" w:hAnsi="Arial"/>
              </w:rPr>
              <w:t>interview</w:t>
            </w:r>
          </w:p>
        </w:tc>
      </w:tr>
      <w:tr>
        <w:trPr>
          <w:trHeight w:val="6311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General</w:t>
            </w:r>
            <w:r>
              <w:rPr>
                <w:rFonts w:ascii="Arial" w:hAnsi="Arial"/>
                <w:b/>
                <w:spacing w:val="-21"/>
              </w:rPr>
              <w:t xml:space="preserve"> </w:t>
            </w:r>
            <w:r>
              <w:rPr>
                <w:rFonts w:ascii="Arial" w:hAnsi="Arial"/>
                <w:b/>
              </w:rPr>
              <w:t>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right="453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Amorim,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P.,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Lecrubier,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Y.,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Weiller,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E.,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Hergueta,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T.,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&amp;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Sheehan,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D.</w:t>
            </w:r>
            <w:r>
              <w:rPr>
                <w:rFonts w:ascii="Arial" w:hAnsi="Arial"/>
                <w:spacing w:val="23"/>
                <w:w w:val="99"/>
              </w:rPr>
              <w:t xml:space="preserve"> </w:t>
            </w:r>
            <w:r>
              <w:rPr>
                <w:rFonts w:ascii="Arial" w:hAnsi="Arial"/>
              </w:rPr>
              <w:t>(1998).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DSM-III-R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Psychotic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Disorders: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Procedural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validity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the</w:t>
            </w:r>
          </w:p>
          <w:p>
            <w:pPr>
              <w:pStyle w:val="TableParagraph"/>
              <w:ind w:left="109" w:right="476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M.I.N.I.</w:t>
            </w:r>
            <w:r>
              <w:rPr>
                <w:rFonts w:eastAsia="Arial" w:cs="Arial" w:ascii="Arial" w:hAnsi="Arial"/>
                <w:spacing w:val="-14"/>
              </w:rPr>
              <w:t xml:space="preserve"> </w:t>
            </w:r>
            <w:r>
              <w:rPr>
                <w:rFonts w:eastAsia="Arial" w:cs="Arial" w:ascii="Arial" w:hAnsi="Arial"/>
              </w:rPr>
              <w:t>International</w:t>
            </w:r>
            <w:r>
              <w:rPr>
                <w:rFonts w:eastAsia="Arial" w:cs="Arial" w:ascii="Arial" w:hAnsi="Arial"/>
                <w:spacing w:val="-1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Neuropsychiatric</w:t>
            </w:r>
            <w:r>
              <w:rPr>
                <w:rFonts w:eastAsia="Arial" w:cs="Arial" w:ascii="Arial" w:hAnsi="Arial"/>
                <w:spacing w:val="-14"/>
              </w:rPr>
              <w:t xml:space="preserve"> </w:t>
            </w:r>
            <w:r>
              <w:rPr>
                <w:rFonts w:eastAsia="Arial" w:cs="Arial" w:ascii="Arial" w:hAnsi="Arial"/>
              </w:rPr>
              <w:t>Interview</w:t>
            </w:r>
            <w:r>
              <w:rPr>
                <w:rFonts w:eastAsia="Arial" w:cs="Arial" w:ascii="Arial" w:hAnsi="Arial"/>
                <w:spacing w:val="-13"/>
              </w:rPr>
              <w:t xml:space="preserve"> </w:t>
            </w:r>
            <w:r>
              <w:rPr>
                <w:rFonts w:eastAsia="Arial" w:cs="Arial" w:ascii="Arial" w:hAnsi="Arial"/>
              </w:rPr>
              <w:t>(M.I.N.I.).</w:t>
            </w:r>
            <w:r>
              <w:rPr>
                <w:rFonts w:eastAsia="Arial" w:cs="Arial" w:ascii="Arial" w:hAnsi="Arial"/>
                <w:spacing w:val="30"/>
                <w:w w:val="99"/>
              </w:rPr>
              <w:t xml:space="preserve"> </w:t>
            </w:r>
            <w:r>
              <w:rPr>
                <w:rFonts w:eastAsia="Arial" w:cs="Arial" w:ascii="Arial" w:hAnsi="Arial"/>
              </w:rPr>
              <w:t>Concordance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and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causes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for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discordance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with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the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CIDI.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European</w:t>
            </w:r>
            <w:r>
              <w:rPr>
                <w:rFonts w:eastAsia="Arial" w:cs="Arial" w:ascii="Arial" w:hAnsi="Arial"/>
                <w:i/>
                <w:spacing w:val="36"/>
                <w:w w:val="99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Psychiatry,</w:t>
            </w:r>
            <w:r>
              <w:rPr>
                <w:rFonts w:eastAsia="Arial" w:cs="Arial" w:ascii="Arial" w:hAnsi="Arial"/>
                <w:i/>
                <w:spacing w:val="-12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13,</w:t>
            </w:r>
            <w:r>
              <w:rPr>
                <w:rFonts w:eastAsia="Arial" w:cs="Arial" w:ascii="Arial" w:hAnsi="Arial"/>
                <w:i/>
                <w:spacing w:val="-10"/>
              </w:rPr>
              <w:t xml:space="preserve"> </w:t>
            </w:r>
            <w:r>
              <w:rPr>
                <w:rFonts w:eastAsia="Arial" w:cs="Arial" w:ascii="Arial" w:hAnsi="Arial"/>
              </w:rPr>
              <w:t>26–34.</w:t>
            </w:r>
          </w:p>
          <w:p>
            <w:pPr>
              <w:pStyle w:val="TableParagrap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TableParagraph"/>
              <w:spacing w:before="11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TableParagraph"/>
              <w:ind w:left="109" w:right="294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Lecrubier,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Y.,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Sheehan,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D.,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Weiller,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E.,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Amorim,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P.,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Bonora,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I.,</w:t>
            </w:r>
            <w:r>
              <w:rPr>
                <w:rFonts w:eastAsia="Arial" w:cs="Arial" w:ascii="Arial" w:hAnsi="Arial"/>
                <w:spacing w:val="21"/>
                <w:w w:val="99"/>
              </w:rPr>
              <w:t xml:space="preserve"> </w:t>
            </w:r>
            <w:r>
              <w:rPr>
                <w:rFonts w:eastAsia="Arial" w:cs="Arial" w:ascii="Arial" w:hAnsi="Arial"/>
              </w:rPr>
              <w:t>Sheehan,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K.,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Janavs,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J.,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&amp;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Dunbar,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G.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(1997).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M.I.N.I.</w:t>
            </w:r>
            <w:r>
              <w:rPr>
                <w:rFonts w:eastAsia="Arial" w:cs="Arial" w:ascii="Arial" w:hAnsi="Arial"/>
                <w:w w:val="99"/>
              </w:rPr>
              <w:t xml:space="preserve"> </w:t>
            </w:r>
            <w:r>
              <w:rPr>
                <w:rFonts w:eastAsia="Arial" w:cs="Arial" w:ascii="Arial" w:hAnsi="Arial"/>
              </w:rPr>
              <w:t>International</w:t>
            </w:r>
            <w:r>
              <w:rPr>
                <w:rFonts w:eastAsia="Arial" w:cs="Arial" w:ascii="Arial" w:hAnsi="Arial"/>
                <w:spacing w:val="-11"/>
              </w:rPr>
              <w:t xml:space="preserve"> </w:t>
            </w:r>
            <w:r>
              <w:rPr>
                <w:rFonts w:eastAsia="Arial" w:cs="Arial" w:ascii="Arial" w:hAnsi="Arial"/>
              </w:rPr>
              <w:t>Neuropsychiatric</w:t>
            </w:r>
            <w:r>
              <w:rPr>
                <w:rFonts w:eastAsia="Arial" w:cs="Arial" w:ascii="Arial" w:hAnsi="Arial"/>
                <w:spacing w:val="-10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Interview</w:t>
            </w:r>
            <w:r>
              <w:rPr>
                <w:rFonts w:eastAsia="Arial" w:cs="Arial" w:ascii="Arial" w:hAnsi="Arial"/>
                <w:spacing w:val="-11"/>
              </w:rPr>
              <w:t xml:space="preserve"> </w:t>
            </w:r>
            <w:r>
              <w:rPr>
                <w:rFonts w:eastAsia="Arial" w:cs="Arial" w:ascii="Arial" w:hAnsi="Arial"/>
              </w:rPr>
              <w:t>(M.I.N.I.).</w:t>
            </w:r>
            <w:r>
              <w:rPr>
                <w:rFonts w:eastAsia="Arial" w:cs="Arial" w:ascii="Arial" w:hAnsi="Arial"/>
                <w:spacing w:val="-10"/>
              </w:rPr>
              <w:t xml:space="preserve"> </w:t>
            </w:r>
            <w:r>
              <w:rPr>
                <w:rFonts w:eastAsia="Arial" w:cs="Arial" w:ascii="Arial" w:hAnsi="Arial"/>
              </w:rPr>
              <w:t>A</w:t>
            </w:r>
            <w:r>
              <w:rPr>
                <w:rFonts w:eastAsia="Arial" w:cs="Arial" w:ascii="Arial" w:hAnsi="Arial"/>
                <w:spacing w:val="-11"/>
              </w:rPr>
              <w:t xml:space="preserve"> </w:t>
            </w:r>
            <w:r>
              <w:rPr>
                <w:rFonts w:eastAsia="Arial" w:cs="Arial" w:ascii="Arial" w:hAnsi="Arial"/>
              </w:rPr>
              <w:t>short</w:t>
            </w:r>
            <w:r>
              <w:rPr>
                <w:rFonts w:eastAsia="Arial" w:cs="Arial" w:ascii="Arial" w:hAnsi="Arial"/>
                <w:spacing w:val="-10"/>
              </w:rPr>
              <w:t xml:space="preserve"> </w:t>
            </w:r>
            <w:r>
              <w:rPr>
                <w:rFonts w:eastAsia="Arial" w:cs="Arial" w:ascii="Arial" w:hAnsi="Arial"/>
              </w:rPr>
              <w:t>diagnostic</w:t>
            </w:r>
            <w:r>
              <w:rPr>
                <w:rFonts w:eastAsia="Arial" w:cs="Arial" w:ascii="Arial" w:hAnsi="Arial"/>
                <w:spacing w:val="28"/>
                <w:w w:val="99"/>
              </w:rPr>
              <w:t xml:space="preserve"> </w:t>
            </w:r>
            <w:r>
              <w:rPr>
                <w:rFonts w:eastAsia="Arial" w:cs="Arial" w:ascii="Arial" w:hAnsi="Arial"/>
              </w:rPr>
              <w:t>structured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interview: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Reliability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and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validity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according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to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CIDI.</w:t>
            </w:r>
            <w:r>
              <w:rPr>
                <w:rFonts w:eastAsia="Arial" w:cs="Arial" w:ascii="Arial" w:hAnsi="Arial"/>
                <w:spacing w:val="33"/>
                <w:w w:val="99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European</w:t>
            </w:r>
            <w:r>
              <w:rPr>
                <w:rFonts w:eastAsia="Arial" w:cs="Arial" w:ascii="Arial" w:hAnsi="Arial"/>
                <w:i/>
                <w:spacing w:val="-11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Psychiatry</w:t>
            </w:r>
            <w:r>
              <w:rPr>
                <w:rFonts w:eastAsia="Arial" w:cs="Arial" w:ascii="Arial" w:hAnsi="Arial"/>
                <w:spacing w:val="-1"/>
              </w:rPr>
              <w:t>,</w:t>
            </w:r>
            <w:r>
              <w:rPr>
                <w:rFonts w:eastAsia="Arial" w:cs="Arial" w:ascii="Arial" w:hAnsi="Arial"/>
                <w:spacing w:val="-11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12,</w:t>
            </w:r>
            <w:r>
              <w:rPr>
                <w:rFonts w:eastAsia="Arial" w:cs="Arial" w:ascii="Arial" w:hAnsi="Arial"/>
                <w:i/>
                <w:spacing w:val="-11"/>
              </w:rPr>
              <w:t xml:space="preserve"> </w:t>
            </w:r>
            <w:r>
              <w:rPr>
                <w:rFonts w:eastAsia="Arial" w:cs="Arial" w:ascii="Arial" w:hAnsi="Arial"/>
              </w:rPr>
              <w:t>224–231.</w:t>
            </w:r>
          </w:p>
          <w:p>
            <w:pPr>
              <w:pStyle w:val="TableParagraph"/>
              <w:spacing w:before="11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TableParagraph"/>
              <w:ind w:left="109" w:right="405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Sheehan,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K.,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Janavs,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J.,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Weiller,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E.,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Bonara,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L.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I.,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Keskiner,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A.,</w:t>
            </w:r>
            <w:r>
              <w:rPr>
                <w:rFonts w:eastAsia="Arial" w:cs="Arial" w:ascii="Arial" w:hAnsi="Arial"/>
                <w:w w:val="99"/>
              </w:rPr>
              <w:t xml:space="preserve"> </w:t>
            </w:r>
            <w:r>
              <w:rPr>
                <w:rFonts w:eastAsia="Arial" w:cs="Arial" w:ascii="Arial" w:hAnsi="Arial"/>
              </w:rPr>
              <w:t>Schinka,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J.,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Knapp,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E.,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Sheehan,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M.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F.,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&amp;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Dunbar,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G.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C.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(1997).</w:t>
            </w:r>
            <w:r>
              <w:rPr>
                <w:rFonts w:eastAsia="Arial" w:cs="Arial" w:ascii="Arial" w:hAnsi="Arial"/>
                <w:spacing w:val="21"/>
                <w:w w:val="99"/>
              </w:rPr>
              <w:t xml:space="preserve"> </w:t>
            </w:r>
            <w:r>
              <w:rPr>
                <w:rFonts w:eastAsia="Arial" w:cs="Arial" w:ascii="Arial" w:hAnsi="Arial"/>
              </w:rPr>
              <w:t>Reliability</w:t>
            </w:r>
            <w:r>
              <w:rPr>
                <w:rFonts w:eastAsia="Arial" w:cs="Arial" w:ascii="Arial" w:hAnsi="Arial"/>
                <w:spacing w:val="-9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and</w:t>
            </w:r>
            <w:r>
              <w:rPr>
                <w:rFonts w:eastAsia="Arial" w:cs="Arial" w:ascii="Arial" w:hAnsi="Arial"/>
                <w:spacing w:val="-9"/>
              </w:rPr>
              <w:t xml:space="preserve"> </w:t>
            </w:r>
            <w:r>
              <w:rPr>
                <w:rFonts w:eastAsia="Arial" w:cs="Arial" w:ascii="Arial" w:hAnsi="Arial"/>
              </w:rPr>
              <w:t>validity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of</w:t>
            </w:r>
            <w:r>
              <w:rPr>
                <w:rFonts w:eastAsia="Arial" w:cs="Arial" w:ascii="Arial" w:hAnsi="Arial"/>
                <w:spacing w:val="-9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9"/>
              </w:rPr>
              <w:t xml:space="preserve"> </w:t>
            </w:r>
            <w:r>
              <w:rPr>
                <w:rFonts w:eastAsia="Arial" w:cs="Arial" w:ascii="Arial" w:hAnsi="Arial"/>
              </w:rPr>
              <w:t>M.I.N.I.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International</w:t>
            </w:r>
            <w:r>
              <w:rPr>
                <w:rFonts w:eastAsia="Arial" w:cs="Arial" w:ascii="Arial" w:hAnsi="Arial"/>
                <w:spacing w:val="-9"/>
              </w:rPr>
              <w:t xml:space="preserve"> </w:t>
            </w:r>
            <w:r>
              <w:rPr>
                <w:rFonts w:eastAsia="Arial" w:cs="Arial" w:ascii="Arial" w:hAnsi="Arial"/>
              </w:rPr>
              <w:t>Neuropsychiatric</w:t>
            </w:r>
            <w:r>
              <w:rPr>
                <w:rFonts w:eastAsia="Arial" w:cs="Arial" w:ascii="Arial" w:hAnsi="Arial"/>
                <w:spacing w:val="22"/>
                <w:w w:val="99"/>
              </w:rPr>
              <w:t xml:space="preserve"> </w:t>
            </w:r>
            <w:r>
              <w:rPr>
                <w:rFonts w:eastAsia="Arial" w:cs="Arial" w:ascii="Arial" w:hAnsi="Arial"/>
              </w:rPr>
              <w:t>Interview</w:t>
            </w:r>
            <w:r>
              <w:rPr>
                <w:rFonts w:eastAsia="Arial" w:cs="Arial" w:ascii="Arial" w:hAnsi="Arial"/>
                <w:spacing w:val="-9"/>
              </w:rPr>
              <w:t xml:space="preserve"> </w:t>
            </w:r>
            <w:r>
              <w:rPr>
                <w:rFonts w:eastAsia="Arial" w:cs="Arial" w:ascii="Arial" w:hAnsi="Arial"/>
              </w:rPr>
              <w:t>(M.I.N.I.):</w:t>
            </w:r>
            <w:r>
              <w:rPr>
                <w:rFonts w:eastAsia="Arial" w:cs="Arial" w:ascii="Arial" w:hAnsi="Arial"/>
                <w:spacing w:val="-9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According</w:t>
            </w:r>
            <w:r>
              <w:rPr>
                <w:rFonts w:eastAsia="Arial" w:cs="Arial" w:ascii="Arial" w:hAnsi="Arial"/>
                <w:spacing w:val="-9"/>
              </w:rPr>
              <w:t xml:space="preserve"> </w:t>
            </w:r>
            <w:r>
              <w:rPr>
                <w:rFonts w:eastAsia="Arial" w:cs="Arial" w:ascii="Arial" w:hAnsi="Arial"/>
              </w:rPr>
              <w:t>to</w:t>
            </w:r>
            <w:r>
              <w:rPr>
                <w:rFonts w:eastAsia="Arial" w:cs="Arial" w:ascii="Arial" w:hAnsi="Arial"/>
                <w:spacing w:val="-9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9"/>
              </w:rPr>
              <w:t xml:space="preserve"> </w:t>
            </w:r>
            <w:r>
              <w:rPr>
                <w:rFonts w:eastAsia="Arial" w:cs="Arial" w:ascii="Arial" w:hAnsi="Arial"/>
              </w:rPr>
              <w:t>SCID-P.</w:t>
            </w:r>
            <w:r>
              <w:rPr>
                <w:rFonts w:eastAsia="Arial" w:cs="Arial" w:ascii="Arial" w:hAnsi="Arial"/>
                <w:spacing w:val="-10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European</w:t>
            </w:r>
            <w:r>
              <w:rPr>
                <w:rFonts w:eastAsia="Arial" w:cs="Arial" w:ascii="Arial" w:hAnsi="Arial"/>
                <w:i/>
                <w:spacing w:val="-8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Psychiatry</w:t>
            </w:r>
            <w:r>
              <w:rPr>
                <w:rFonts w:eastAsia="Arial" w:cs="Arial" w:ascii="Arial" w:hAnsi="Arial"/>
              </w:rPr>
              <w:t>,</w:t>
            </w:r>
            <w:r>
              <w:rPr>
                <w:rFonts w:eastAsia="Arial" w:cs="Arial" w:ascii="Arial" w:hAnsi="Arial"/>
                <w:spacing w:val="28"/>
                <w:w w:val="99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12,</w:t>
            </w:r>
            <w:r>
              <w:rPr>
                <w:rFonts w:eastAsia="Arial" w:cs="Arial" w:ascii="Arial" w:hAnsi="Arial"/>
                <w:i/>
                <w:spacing w:val="-1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232–241.</w:t>
            </w:r>
          </w:p>
          <w:p>
            <w:pPr>
              <w:pStyle w:val="TableParagraph"/>
              <w:spacing w:before="11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TableParagraph"/>
              <w:ind w:left="109" w:right="26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Sheehan,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D.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V.,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Lecrubier,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Y.,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Harnett-Sheehan,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K.,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Amorim,</w:t>
            </w:r>
            <w:r>
              <w:rPr>
                <w:rFonts w:eastAsia="Arial" w:cs="Arial" w:ascii="Arial" w:hAnsi="Arial"/>
                <w:spacing w:val="-7"/>
              </w:rPr>
              <w:t xml:space="preserve"> </w:t>
            </w:r>
            <w:r>
              <w:rPr>
                <w:rFonts w:eastAsia="Arial" w:cs="Arial" w:ascii="Arial" w:hAnsi="Arial"/>
              </w:rPr>
              <w:t>P.,</w:t>
            </w:r>
            <w:r>
              <w:rPr>
                <w:rFonts w:eastAsia="Arial" w:cs="Arial" w:ascii="Arial" w:hAnsi="Arial"/>
                <w:w w:val="99"/>
              </w:rPr>
              <w:t xml:space="preserve"> </w:t>
            </w:r>
            <w:r>
              <w:rPr>
                <w:rFonts w:eastAsia="Arial" w:cs="Arial" w:ascii="Arial" w:hAnsi="Arial"/>
              </w:rPr>
              <w:t>Janavs,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J.,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Weiller,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E.,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Hergueta,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T.,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Baker,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R.,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&amp;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Dunbar,</w:t>
            </w:r>
            <w:r>
              <w:rPr>
                <w:rFonts w:eastAsia="Arial" w:cs="Arial" w:ascii="Arial" w:hAnsi="Arial"/>
                <w:spacing w:val="-6"/>
              </w:rPr>
              <w:t xml:space="preserve"> </w:t>
            </w:r>
            <w:r>
              <w:rPr>
                <w:rFonts w:eastAsia="Arial" w:cs="Arial" w:ascii="Arial" w:hAnsi="Arial"/>
              </w:rPr>
              <w:t>G.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(1998).</w:t>
            </w:r>
            <w:r>
              <w:rPr>
                <w:rFonts w:eastAsia="Arial" w:cs="Arial" w:ascii="Arial" w:hAnsi="Arial"/>
                <w:w w:val="99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11"/>
              </w:rPr>
              <w:t xml:space="preserve"> </w:t>
            </w:r>
            <w:r>
              <w:rPr>
                <w:rFonts w:eastAsia="Arial" w:cs="Arial" w:ascii="Arial" w:hAnsi="Arial"/>
              </w:rPr>
              <w:t>M.I.N.I.</w:t>
            </w:r>
            <w:r>
              <w:rPr>
                <w:rFonts w:eastAsia="Arial" w:cs="Arial" w:ascii="Arial" w:hAnsi="Arial"/>
                <w:spacing w:val="-10"/>
              </w:rPr>
              <w:t xml:space="preserve"> </w:t>
            </w:r>
            <w:r>
              <w:rPr>
                <w:rFonts w:eastAsia="Arial" w:cs="Arial" w:ascii="Arial" w:hAnsi="Arial"/>
              </w:rPr>
              <w:t>International</w:t>
            </w:r>
            <w:r>
              <w:rPr>
                <w:rFonts w:eastAsia="Arial" w:cs="Arial" w:ascii="Arial" w:hAnsi="Arial"/>
                <w:spacing w:val="-10"/>
              </w:rPr>
              <w:t xml:space="preserve"> </w:t>
            </w:r>
            <w:r>
              <w:rPr>
                <w:rFonts w:eastAsia="Arial" w:cs="Arial" w:ascii="Arial" w:hAnsi="Arial"/>
              </w:rPr>
              <w:t>Neuropsychiatric</w:t>
            </w:r>
            <w:r>
              <w:rPr>
                <w:rFonts w:eastAsia="Arial" w:cs="Arial" w:ascii="Arial" w:hAnsi="Arial"/>
                <w:spacing w:val="-10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Interview</w:t>
            </w:r>
            <w:r>
              <w:rPr>
                <w:rFonts w:eastAsia="Arial" w:cs="Arial" w:ascii="Arial" w:hAnsi="Arial"/>
                <w:spacing w:val="-10"/>
              </w:rPr>
              <w:t xml:space="preserve"> </w:t>
            </w:r>
            <w:r>
              <w:rPr>
                <w:rFonts w:eastAsia="Arial" w:cs="Arial" w:ascii="Arial" w:hAnsi="Arial"/>
              </w:rPr>
              <w:t>(M.I.N.I.):</w:t>
            </w:r>
            <w:r>
              <w:rPr>
                <w:rFonts w:eastAsia="Arial" w:cs="Arial" w:ascii="Arial" w:hAnsi="Arial"/>
                <w:spacing w:val="-11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28"/>
                <w:w w:val="99"/>
              </w:rPr>
              <w:t xml:space="preserve"> </w:t>
            </w:r>
            <w:r>
              <w:rPr>
                <w:rFonts w:eastAsia="Arial" w:cs="Arial" w:ascii="Arial" w:hAnsi="Arial"/>
              </w:rPr>
              <w:t>development</w:t>
            </w:r>
            <w:r>
              <w:rPr>
                <w:rFonts w:eastAsia="Arial" w:cs="Arial" w:ascii="Arial" w:hAnsi="Arial"/>
                <w:spacing w:val="-9"/>
              </w:rPr>
              <w:t xml:space="preserve"> </w:t>
            </w:r>
            <w:r>
              <w:rPr>
                <w:rFonts w:eastAsia="Arial" w:cs="Arial" w:ascii="Arial" w:hAnsi="Arial"/>
              </w:rPr>
              <w:t>and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validation</w:t>
            </w:r>
            <w:r>
              <w:rPr>
                <w:rFonts w:eastAsia="Arial" w:cs="Arial" w:ascii="Arial" w:hAnsi="Arial"/>
                <w:spacing w:val="-9"/>
              </w:rPr>
              <w:t xml:space="preserve"> </w:t>
            </w:r>
            <w:r>
              <w:rPr>
                <w:rFonts w:eastAsia="Arial" w:cs="Arial" w:ascii="Arial" w:hAnsi="Arial"/>
              </w:rPr>
              <w:t>of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a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structured</w:t>
            </w:r>
            <w:r>
              <w:rPr>
                <w:rFonts w:eastAsia="Arial" w:cs="Arial" w:ascii="Arial" w:hAnsi="Arial"/>
                <w:spacing w:val="-9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diagnostic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psychiatric</w:t>
            </w:r>
            <w:r>
              <w:rPr>
                <w:rFonts w:eastAsia="Arial" w:cs="Arial" w:ascii="Arial" w:hAnsi="Arial"/>
                <w:spacing w:val="38"/>
                <w:w w:val="99"/>
              </w:rPr>
              <w:t xml:space="preserve"> </w:t>
            </w:r>
            <w:r>
              <w:rPr>
                <w:rFonts w:eastAsia="Arial" w:cs="Arial" w:ascii="Arial" w:hAnsi="Arial"/>
              </w:rPr>
              <w:t>interview.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Journal</w:t>
            </w:r>
            <w:r>
              <w:rPr>
                <w:rFonts w:eastAsia="Arial" w:cs="Arial" w:ascii="Arial" w:hAnsi="Arial"/>
                <w:i/>
                <w:spacing w:val="-9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of</w:t>
            </w:r>
            <w:r>
              <w:rPr>
                <w:rFonts w:eastAsia="Arial" w:cs="Arial" w:ascii="Arial" w:hAnsi="Arial"/>
                <w:i/>
                <w:spacing w:val="-8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Clinical</w:t>
            </w:r>
            <w:r>
              <w:rPr>
                <w:rFonts w:eastAsia="Arial" w:cs="Arial" w:ascii="Arial" w:hAnsi="Arial"/>
                <w:i/>
                <w:spacing w:val="-8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Psychiatry,</w:t>
            </w:r>
            <w:r>
              <w:rPr>
                <w:rFonts w:eastAsia="Arial" w:cs="Arial" w:ascii="Arial" w:hAnsi="Arial"/>
                <w:i/>
                <w:spacing w:val="-8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59</w:t>
            </w:r>
            <w:r>
              <w:rPr>
                <w:rFonts w:eastAsia="Arial" w:cs="Arial" w:ascii="Arial" w:hAnsi="Arial"/>
              </w:rPr>
              <w:t>(Suppl.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</w:rPr>
              <w:t>20),</w:t>
            </w:r>
            <w:r>
              <w:rPr>
                <w:rFonts w:eastAsia="Arial" w:cs="Arial" w:ascii="Arial" w:hAnsi="Arial"/>
                <w:spacing w:val="-8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22–33.</w:t>
            </w:r>
          </w:p>
        </w:tc>
      </w:tr>
      <w:tr>
        <w:trPr>
          <w:trHeight w:val="746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 w:after="0"/>
              <w:ind w:left="109" w:right="872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</w:rPr>
              <w:t>Process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and</w:t>
            </w:r>
            <w:r>
              <w:rPr>
                <w:rFonts w:ascii="Arial" w:hAnsi="Arial"/>
                <w:b/>
                <w:w w:val="99"/>
              </w:rPr>
              <w:t xml:space="preserve"> </w:t>
            </w:r>
            <w:r>
              <w:rPr>
                <w:rFonts w:ascii="Arial" w:hAnsi="Arial"/>
                <w:b/>
              </w:rPr>
              <w:t>Review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Expert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Review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Panel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has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not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reviewed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this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measure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yet.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5"/>
      <w:footerReference w:type="default" r:id="rId6"/>
      <w:type w:val="nextPage"/>
      <w:pgSz w:w="12240" w:h="15840"/>
      <w:pgMar w:left="1180" w:right="1340" w:gutter="0" w:header="744" w:top="1640" w:footer="979" w:bottom="11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3">
              <wp:simplePos x="0" y="0"/>
              <wp:positionH relativeFrom="page">
                <wp:posOffset>2273300</wp:posOffset>
              </wp:positionH>
              <wp:positionV relativeFrom="page">
                <wp:posOffset>9297035</wp:posOffset>
              </wp:positionV>
              <wp:extent cx="3548380" cy="313055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8380" cy="3130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225"/>
                            <w:ind w:left="611" w:hanging="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PhenX Toolkit Supplemental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Information</w:t>
                          </w:r>
                        </w:p>
                        <w:p>
                          <w:pPr>
                            <w:pStyle w:val="Normal"/>
                            <w:ind w:left="20" w:hanging="0"/>
                            <w:rPr>
                              <w:rFonts w:ascii="Arial" w:hAnsi="Arial"/>
                              <w:b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Clinician Administered Neuropsychiatric Interview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79.4pt;height:24.65pt;mso-wrap-distance-left:9.05pt;mso-wrap-distance-right:9.05pt;mso-wrap-distance-top:0pt;mso-wrap-distance-bottom:0pt;margin-top:732.05pt;mso-position-vertical-relative:page;margin-left:17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225"/>
                      <w:ind w:left="611" w:hanging="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PhenX Toolkit Supplemental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Information</w:t>
                    </w:r>
                  </w:p>
                  <w:p>
                    <w:pPr>
                      <w:pStyle w:val="Normal"/>
                      <w:ind w:left="20" w:hanging="0"/>
                      <w:rPr>
                        <w:rFonts w:ascii="Arial" w:hAnsi="Arial"/>
                        <w:b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Clinician Administered Neuropsychiatric Interview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page">
                <wp:posOffset>2273300</wp:posOffset>
              </wp:positionH>
              <wp:positionV relativeFrom="page">
                <wp:posOffset>9297035</wp:posOffset>
              </wp:positionV>
              <wp:extent cx="3548380" cy="313055"/>
              <wp:effectExtent l="0" t="0" r="0" b="0"/>
              <wp:wrapNone/>
              <wp:docPr id="4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8380" cy="3130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225"/>
                            <w:ind w:left="611" w:hanging="0"/>
                            <w:rPr/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PhenX Toolkit Supplemental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Information</w:t>
                          </w:r>
                        </w:p>
                        <w:p>
                          <w:pPr>
                            <w:pStyle w:val="Normal"/>
                            <w:ind w:left="20" w:hanging="0"/>
                            <w:rPr>
                              <w:rFonts w:ascii="Arial" w:hAnsi="Arial"/>
                              <w:b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Clinician Administered Neuropsychiatric Interview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79.4pt;height:24.65pt;mso-wrap-distance-left:9.05pt;mso-wrap-distance-right:9.05pt;mso-wrap-distance-top:0pt;mso-wrap-distance-bottom:0pt;margin-top:732.05pt;mso-position-vertical-relative:page;margin-left:17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225"/>
                      <w:ind w:left="611" w:hanging="0"/>
                      <w:rPr/>
                    </w:pP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PhenX Toolkit Supplemental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Information</w:t>
                    </w:r>
                  </w:p>
                  <w:p>
                    <w:pPr>
                      <w:pStyle w:val="Normal"/>
                      <w:ind w:left="20" w:hanging="0"/>
                      <w:rPr>
                        <w:rFonts w:ascii="Arial" w:hAnsi="Arial"/>
                        <w:b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Clinician Administered Neuropsychiatric Interview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page">
                <wp:posOffset>810260</wp:posOffset>
              </wp:positionH>
              <wp:positionV relativeFrom="page">
                <wp:posOffset>459740</wp:posOffset>
              </wp:positionV>
              <wp:extent cx="3731260" cy="605790"/>
              <wp:effectExtent l="0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1260" cy="6057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right="1124" w:hanging="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PhenX Toolkit Supplemental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Domain: Early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Psychosis</w:t>
                          </w:r>
                        </w:p>
                        <w:p>
                          <w:pPr>
                            <w:pStyle w:val="Normal"/>
                            <w:spacing w:lineRule="exact" w:line="229"/>
                            <w:ind w:left="20" w:hanging="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Release Date:</w:t>
                          </w:r>
                        </w:p>
                        <w:p>
                          <w:pPr>
                            <w:pStyle w:val="Normal"/>
                            <w:spacing w:before="1" w:after="0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[Clinician Administered Neuropsychiatric Interview</w:t>
                          </w:r>
                          <w:r>
                            <w:rPr>
                              <w:rFonts w:ascii="Arial" w:hAnsi="Arial"/>
                            </w:rPr>
                            <w:t>]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3.8pt;height:47.7pt;mso-wrap-distance-left:9.05pt;mso-wrap-distance-right:9.05pt;mso-wrap-distance-top:0pt;mso-wrap-distance-bottom:0pt;margin-top:36.2pt;mso-position-vertical-relative:page;margin-left:63.8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right="1124" w:hanging="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PhenX Toolkit Supplemental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Information</w:t>
                    </w:r>
                    <w:r>
                      <w:rPr>
                        <w:rFonts w:ascii="Arial" w:hAnsi="Arial"/>
                        <w:b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Domain: Early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Psychosis</w:t>
                    </w:r>
                  </w:p>
                  <w:p>
                    <w:pPr>
                      <w:pStyle w:val="Normal"/>
                      <w:spacing w:lineRule="exact" w:line="229"/>
                      <w:ind w:left="20" w:hanging="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Release Date:</w:t>
                    </w:r>
                  </w:p>
                  <w:p>
                    <w:pPr>
                      <w:pStyle w:val="Normal"/>
                      <w:spacing w:before="1" w:after="0"/>
                      <w:ind w:left="20" w:hanging="0"/>
                      <w:rPr/>
                    </w:pPr>
                    <w:r>
                      <w:rPr>
                        <w:rFonts w:ascii="Arial" w:hAnsi="Arial"/>
                        <w:b/>
                      </w:rPr>
                      <w:t>[Clinician Administered Neuropsychiatric Interview</w:t>
                    </w:r>
                    <w:r>
                      <w:rPr>
                        <w:rFonts w:ascii="Arial" w:hAnsi="Arial"/>
                      </w:rPr>
                      <w:t>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page">
                <wp:posOffset>810260</wp:posOffset>
              </wp:positionH>
              <wp:positionV relativeFrom="page">
                <wp:posOffset>459740</wp:posOffset>
              </wp:positionV>
              <wp:extent cx="3731260" cy="605790"/>
              <wp:effectExtent l="0" t="0" r="0" b="0"/>
              <wp:wrapNone/>
              <wp:docPr id="3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1260" cy="6057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right="1124" w:hanging="0"/>
                            <w:rPr/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PhenX Toolkit Supplemental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Domain: Early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Psychosis</w:t>
                          </w:r>
                        </w:p>
                        <w:p>
                          <w:pPr>
                            <w:pStyle w:val="Normal"/>
                            <w:spacing w:lineRule="exact" w:line="229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Release Date:</w:t>
                          </w:r>
                        </w:p>
                        <w:p>
                          <w:pPr>
                            <w:pStyle w:val="Normal"/>
                            <w:spacing w:before="1" w:after="0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[Clinician Administered Neuropsychiatric Interview</w:t>
                          </w:r>
                          <w:r>
                            <w:rPr>
                              <w:rFonts w:ascii="Arial" w:hAnsi="Arial"/>
                            </w:rPr>
                            <w:t>]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3.8pt;height:47.7pt;mso-wrap-distance-left:9.05pt;mso-wrap-distance-right:9.05pt;mso-wrap-distance-top:0pt;mso-wrap-distance-bottom:0pt;margin-top:36.2pt;mso-position-vertical-relative:page;margin-left:63.8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right="1124" w:hanging="0"/>
                      <w:rPr/>
                    </w:pP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PhenX Toolkit Supplemental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Information</w:t>
                    </w:r>
                    <w:r>
                      <w:rPr>
                        <w:rFonts w:ascii="Arial" w:hAnsi="Arial"/>
                        <w:b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Domain: Early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Psychosis</w:t>
                    </w:r>
                  </w:p>
                  <w:p>
                    <w:pPr>
                      <w:pStyle w:val="Normal"/>
                      <w:spacing w:lineRule="exact" w:line="229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Release Date:</w:t>
                    </w:r>
                  </w:p>
                  <w:p>
                    <w:pPr>
                      <w:pStyle w:val="Normal"/>
                      <w:spacing w:before="1" w:after="0"/>
                      <w:ind w:left="20" w:hanging="0"/>
                      <w:rPr/>
                    </w:pPr>
                    <w:r>
                      <w:rPr>
                        <w:rFonts w:ascii="Arial" w:hAnsi="Arial"/>
                        <w:b/>
                      </w:rPr>
                      <w:t>[Clinician Administered Neuropsychiatric Interview</w:t>
                    </w:r>
                    <w:r>
                      <w:rPr>
                        <w:rFonts w:ascii="Arial" w:hAnsi="Arial"/>
                      </w:rPr>
                      <w:t>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829" w:hanging="361"/>
      </w:pPr>
      <w:rPr>
        <w:rFonts w:ascii="Symbol" w:hAnsi="Symbol" w:cs="Symbol" w:hint="default"/>
        <w:sz w:val="22"/>
        <w:szCs w:val="22"/>
        <w:w w:val="99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character" w:styleId="WW8Num1z0">
    <w:name w:val="WW8Num1z0"/>
    <w:qFormat/>
    <w:rPr>
      <w:rFonts w:ascii="Symbol" w:hAnsi="Symbol" w:eastAsia="Symbol" w:cs="Symbol"/>
      <w:w w:val="99"/>
      <w:sz w:val="22"/>
      <w:szCs w:val="22"/>
    </w:rPr>
  </w:style>
  <w:style w:type="character" w:styleId="WW8Num1z1">
    <w:name w:val="WW8Num1z1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ind w:left="829" w:hanging="360"/>
    </w:pPr>
    <w:rPr>
      <w:rFonts w:ascii="Arial" w:hAnsi="Arial" w:eastAsia="Arial" w:cs="Arial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://www.medical-outcomes.com/index/minifororganizations" TargetMode="Externa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2017-01-11T17:27:00Z</dcterms:created>
  <dc:creator>whuggins</dc:creator>
  <dc:description/>
  <dc:language>en-US</dc:language>
  <cp:lastModifiedBy>Qin, Ying</cp:lastModifiedBy>
  <dcterms:modified xsi:type="dcterms:W3CDTF">2017-01-11T17:27:00Z</dcterms:modified>
  <cp:revision>2</cp:revision>
  <dc:subject/>
  <dc:title>Microsoft Word - 04_MINI_Supplemental_Information_Final_Review_AJG_WH.doc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2017-01-11T00:00:00Z</vt:filetime>
  </property>
</Properties>
</file>