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65"/>
        <w:gridCol w:w="8125"/>
      </w:tblGrid>
      <w:tr w:rsidR="00D97FDE" w:rsidRPr="00963FC3">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97FDE" w:rsidRPr="00963FC3" w:rsidRDefault="00D97FDE">
            <w:pPr>
              <w:rPr>
                <w:rFonts w:ascii="Trebuchet MS" w:hAnsi="Trebuchet MS"/>
                <w:sz w:val="27"/>
                <w:szCs w:val="27"/>
              </w:rPr>
            </w:pPr>
            <w:r w:rsidRPr="00963FC3">
              <w:rPr>
                <w:rStyle w:val="Strong"/>
                <w:rFonts w:ascii="Trebuchet MS" w:hAnsi="Trebuchet MS"/>
                <w:sz w:val="27"/>
                <w:szCs w:val="27"/>
              </w:rPr>
              <w:t>Respiratory Rate - Child</w:t>
            </w:r>
          </w:p>
        </w:tc>
      </w:tr>
      <w:tr w:rsidR="00D97FDE" w:rsidRPr="00963FC3">
        <w:tc>
          <w:tcPr>
            <w:tcW w:w="0" w:type="auto"/>
            <w:tcBorders>
              <w:top w:val="outset" w:sz="6" w:space="0" w:color="auto"/>
              <w:left w:val="outset" w:sz="6" w:space="0" w:color="auto"/>
              <w:bottom w:val="outset" w:sz="6" w:space="0" w:color="auto"/>
              <w:right w:val="outset" w:sz="6" w:space="0" w:color="auto"/>
            </w:tcBorders>
            <w:vAlign w:val="center"/>
            <w:hideMark/>
          </w:tcPr>
          <w:p w:rsidR="00D97FDE" w:rsidRPr="00963FC3" w:rsidRDefault="00D97FDE">
            <w:pPr>
              <w:rPr>
                <w:rFonts w:ascii="Trebuchet MS" w:hAnsi="Trebuchet MS"/>
                <w:sz w:val="21"/>
                <w:szCs w:val="21"/>
              </w:rPr>
            </w:pPr>
            <w:r w:rsidRPr="00963FC3">
              <w:rPr>
                <w:rStyle w:val="Strong"/>
                <w:rFonts w:ascii="Trebuchet MS" w:hAnsi="Trebuchet MS"/>
                <w:sz w:val="21"/>
                <w:szCs w:val="21"/>
              </w:rPr>
              <w:t>Protocol Id:</w:t>
            </w:r>
          </w:p>
        </w:tc>
        <w:tc>
          <w:tcPr>
            <w:tcW w:w="0" w:type="auto"/>
            <w:tcBorders>
              <w:top w:val="outset" w:sz="6" w:space="0" w:color="auto"/>
              <w:left w:val="outset" w:sz="6" w:space="0" w:color="auto"/>
              <w:bottom w:val="outset" w:sz="6" w:space="0" w:color="auto"/>
              <w:right w:val="outset" w:sz="6" w:space="0" w:color="auto"/>
            </w:tcBorders>
            <w:vAlign w:val="center"/>
            <w:hideMark/>
          </w:tcPr>
          <w:p w:rsidR="00D97FDE" w:rsidRPr="00963FC3" w:rsidRDefault="00D97FDE">
            <w:pPr>
              <w:rPr>
                <w:rFonts w:ascii="Trebuchet MS" w:hAnsi="Trebuchet MS"/>
                <w:sz w:val="21"/>
                <w:szCs w:val="21"/>
              </w:rPr>
            </w:pPr>
            <w:r w:rsidRPr="00963FC3">
              <w:rPr>
                <w:rFonts w:ascii="Trebuchet MS" w:hAnsi="Trebuchet MS"/>
                <w:sz w:val="21"/>
                <w:szCs w:val="21"/>
              </w:rPr>
              <w:t>91402</w:t>
            </w:r>
          </w:p>
        </w:tc>
      </w:tr>
      <w:tr w:rsidR="00D97FDE" w:rsidRPr="00963FC3">
        <w:tc>
          <w:tcPr>
            <w:tcW w:w="0" w:type="auto"/>
            <w:tcBorders>
              <w:top w:val="outset" w:sz="6" w:space="0" w:color="auto"/>
              <w:left w:val="outset" w:sz="6" w:space="0" w:color="auto"/>
              <w:bottom w:val="outset" w:sz="6" w:space="0" w:color="auto"/>
              <w:right w:val="outset" w:sz="6" w:space="0" w:color="auto"/>
            </w:tcBorders>
            <w:vAlign w:val="center"/>
            <w:hideMark/>
          </w:tcPr>
          <w:p w:rsidR="00D97FDE" w:rsidRPr="00963FC3" w:rsidRDefault="00D97FDE">
            <w:pPr>
              <w:rPr>
                <w:rFonts w:ascii="Trebuchet MS" w:hAnsi="Trebuchet MS"/>
                <w:sz w:val="21"/>
                <w:szCs w:val="21"/>
              </w:rPr>
            </w:pPr>
            <w:r w:rsidRPr="00963FC3">
              <w:rPr>
                <w:rStyle w:val="Strong"/>
                <w:rFonts w:ascii="Trebuchet MS" w:hAnsi="Trebuchet MS"/>
                <w:sz w:val="21"/>
                <w:szCs w:val="21"/>
              </w:rPr>
              <w:t>Description of 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D97FDE" w:rsidRPr="00963FC3" w:rsidRDefault="00D97FDE">
            <w:pPr>
              <w:pStyle w:val="NormalWeb"/>
              <w:rPr>
                <w:rFonts w:ascii="Trebuchet MS" w:hAnsi="Trebuchet MS"/>
                <w:sz w:val="21"/>
                <w:szCs w:val="21"/>
              </w:rPr>
            </w:pPr>
            <w:r w:rsidRPr="00963FC3">
              <w:rPr>
                <w:rFonts w:ascii="Trebuchet MS" w:hAnsi="Trebuchet MS"/>
                <w:sz w:val="21"/>
                <w:szCs w:val="21"/>
              </w:rPr>
              <w:t xml:space="preserve">A study staff member counts the number of complete respiratory cycles (one inspiration and </w:t>
            </w:r>
            <w:proofErr w:type="gramStart"/>
            <w:r w:rsidRPr="00963FC3">
              <w:rPr>
                <w:rFonts w:ascii="Trebuchet MS" w:hAnsi="Trebuchet MS"/>
                <w:sz w:val="21"/>
                <w:szCs w:val="21"/>
              </w:rPr>
              <w:t>one expiration</w:t>
            </w:r>
            <w:proofErr w:type="gramEnd"/>
            <w:r w:rsidRPr="00963FC3">
              <w:rPr>
                <w:rFonts w:ascii="Trebuchet MS" w:hAnsi="Trebuchet MS"/>
                <w:sz w:val="21"/>
                <w:szCs w:val="21"/>
              </w:rPr>
              <w:t>) a subject 4 to 16 years of age breathes in 60 seconds.</w:t>
            </w:r>
          </w:p>
        </w:tc>
      </w:tr>
      <w:tr w:rsidR="00D97FDE" w:rsidRPr="00963FC3">
        <w:tc>
          <w:tcPr>
            <w:tcW w:w="0" w:type="auto"/>
            <w:tcBorders>
              <w:top w:val="outset" w:sz="6" w:space="0" w:color="auto"/>
              <w:left w:val="outset" w:sz="6" w:space="0" w:color="auto"/>
              <w:bottom w:val="outset" w:sz="6" w:space="0" w:color="auto"/>
              <w:right w:val="outset" w:sz="6" w:space="0" w:color="auto"/>
            </w:tcBorders>
            <w:vAlign w:val="center"/>
            <w:hideMark/>
          </w:tcPr>
          <w:p w:rsidR="00D97FDE" w:rsidRPr="00963FC3" w:rsidRDefault="00D97FDE">
            <w:pPr>
              <w:rPr>
                <w:rFonts w:ascii="Trebuchet MS" w:hAnsi="Trebuchet MS"/>
                <w:sz w:val="21"/>
                <w:szCs w:val="21"/>
              </w:rPr>
            </w:pPr>
            <w:r w:rsidRPr="00963FC3">
              <w:rPr>
                <w:rStyle w:val="Strong"/>
                <w:rFonts w:ascii="Trebuchet MS" w:hAnsi="Trebuchet MS"/>
                <w:sz w:val="21"/>
                <w:szCs w:val="21"/>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D97FDE" w:rsidRPr="00963FC3" w:rsidRDefault="00D97FDE">
            <w:pPr>
              <w:pStyle w:val="NormalWeb"/>
              <w:rPr>
                <w:rFonts w:ascii="Trebuchet MS" w:hAnsi="Trebuchet MS"/>
                <w:sz w:val="21"/>
                <w:szCs w:val="21"/>
              </w:rPr>
            </w:pPr>
            <w:r w:rsidRPr="00963FC3">
              <w:rPr>
                <w:rFonts w:ascii="Trebuchet MS" w:hAnsi="Trebuchet MS"/>
                <w:sz w:val="21"/>
                <w:szCs w:val="21"/>
              </w:rPr>
              <w:t>The protocol for children should be administered in a quiet place where the child can remain calm. The observer or listener should reliably count or listen to the child’s respiratory cycles for up to 60 seconds and observe the child’s respiratory pattern.</w:t>
            </w:r>
          </w:p>
        </w:tc>
      </w:tr>
      <w:tr w:rsidR="00D97FDE" w:rsidRPr="00963FC3">
        <w:tc>
          <w:tcPr>
            <w:tcW w:w="0" w:type="auto"/>
            <w:tcBorders>
              <w:top w:val="outset" w:sz="6" w:space="0" w:color="auto"/>
              <w:left w:val="outset" w:sz="6" w:space="0" w:color="auto"/>
              <w:bottom w:val="outset" w:sz="6" w:space="0" w:color="auto"/>
              <w:right w:val="outset" w:sz="6" w:space="0" w:color="auto"/>
            </w:tcBorders>
            <w:vAlign w:val="center"/>
            <w:hideMark/>
          </w:tcPr>
          <w:p w:rsidR="00D97FDE" w:rsidRPr="00963FC3" w:rsidRDefault="00D97FDE">
            <w:pPr>
              <w:rPr>
                <w:rFonts w:ascii="Trebuchet MS" w:hAnsi="Trebuchet MS"/>
                <w:sz w:val="21"/>
                <w:szCs w:val="21"/>
              </w:rPr>
            </w:pPr>
            <w:r w:rsidRPr="00963FC3">
              <w:rPr>
                <w:rStyle w:val="Strong"/>
                <w:rFonts w:ascii="Trebuchet MS" w:hAnsi="Trebuchet MS"/>
                <w:sz w:val="21"/>
                <w:szCs w:val="21"/>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2D721F" w:rsidRPr="00963FC3" w:rsidRDefault="002D721F" w:rsidP="002D721F">
            <w:pPr>
              <w:shd w:val="clear" w:color="auto" w:fill="FFFFFF"/>
              <w:spacing w:before="100" w:beforeAutospacing="1" w:after="100" w:afterAutospacing="1"/>
              <w:rPr>
                <w:rFonts w:ascii="Trebuchet MS" w:hAnsi="Trebuchet MS"/>
                <w:sz w:val="21"/>
                <w:szCs w:val="21"/>
              </w:rPr>
            </w:pPr>
            <w:r w:rsidRPr="00963FC3">
              <w:rPr>
                <w:rFonts w:ascii="Trebuchet MS" w:hAnsi="Trebuchet MS"/>
                <w:sz w:val="21"/>
                <w:szCs w:val="21"/>
              </w:rPr>
              <w:t>1) Use a watch which can measure time in seconds.</w:t>
            </w:r>
          </w:p>
          <w:p w:rsidR="002D721F" w:rsidRPr="00963FC3" w:rsidRDefault="002D721F" w:rsidP="002D721F">
            <w:pPr>
              <w:shd w:val="clear" w:color="auto" w:fill="FFFFFF"/>
              <w:spacing w:before="100" w:beforeAutospacing="1" w:after="100" w:afterAutospacing="1"/>
              <w:rPr>
                <w:rFonts w:ascii="Trebuchet MS" w:hAnsi="Trebuchet MS"/>
                <w:sz w:val="21"/>
                <w:szCs w:val="21"/>
              </w:rPr>
            </w:pPr>
            <w:r w:rsidRPr="00963FC3">
              <w:rPr>
                <w:rFonts w:ascii="Trebuchet MS" w:hAnsi="Trebuchet MS"/>
                <w:sz w:val="21"/>
                <w:szCs w:val="21"/>
              </w:rPr>
              <w:t>2) Child (4-16 years of age) should be seated, may be awake or asleep but should be calm, not agitated; observe a complete respiratory cycle and count partial respiratory cycles as complete.</w:t>
            </w:r>
          </w:p>
          <w:p w:rsidR="002D721F" w:rsidRPr="00963FC3" w:rsidRDefault="002D721F" w:rsidP="002D721F">
            <w:pPr>
              <w:shd w:val="clear" w:color="auto" w:fill="FFFFFF"/>
              <w:spacing w:before="100" w:beforeAutospacing="1" w:after="100" w:afterAutospacing="1"/>
              <w:rPr>
                <w:rFonts w:ascii="Trebuchet MS" w:hAnsi="Trebuchet MS"/>
                <w:sz w:val="21"/>
                <w:szCs w:val="21"/>
              </w:rPr>
            </w:pPr>
            <w:r w:rsidRPr="00963FC3">
              <w:rPr>
                <w:rFonts w:ascii="Trebuchet MS" w:hAnsi="Trebuchet MS"/>
                <w:sz w:val="21"/>
                <w:szCs w:val="21"/>
              </w:rPr>
              <w:t>4) Count the number of respirations for 60 seconds or in two separate blocks of 30 seconds each.</w:t>
            </w:r>
          </w:p>
          <w:p w:rsidR="002D721F" w:rsidRPr="00963FC3" w:rsidRDefault="002D721F" w:rsidP="002D721F">
            <w:pPr>
              <w:shd w:val="clear" w:color="auto" w:fill="FFFFFF"/>
              <w:spacing w:before="100" w:beforeAutospacing="1" w:after="100" w:afterAutospacing="1"/>
              <w:rPr>
                <w:rFonts w:ascii="Trebuchet MS" w:hAnsi="Trebuchet MS"/>
                <w:sz w:val="21"/>
                <w:szCs w:val="21"/>
              </w:rPr>
            </w:pPr>
            <w:r w:rsidRPr="00963FC3">
              <w:rPr>
                <w:rFonts w:ascii="Trebuchet MS" w:hAnsi="Trebuchet MS"/>
                <w:sz w:val="21"/>
                <w:szCs w:val="21"/>
              </w:rPr>
              <w:t>5) While counting, note the child’s respiratory depth, breathing pattern, and depth of breathing.</w:t>
            </w:r>
          </w:p>
          <w:p w:rsidR="002D721F" w:rsidRPr="00963FC3" w:rsidRDefault="002D721F" w:rsidP="002D721F">
            <w:pPr>
              <w:shd w:val="clear" w:color="auto" w:fill="FFFFFF"/>
              <w:spacing w:before="100" w:beforeAutospacing="1" w:after="100" w:afterAutospacing="1"/>
              <w:rPr>
                <w:rFonts w:ascii="Trebuchet MS" w:hAnsi="Trebuchet MS"/>
                <w:sz w:val="21"/>
                <w:szCs w:val="21"/>
              </w:rPr>
            </w:pPr>
            <w:r w:rsidRPr="00963FC3">
              <w:rPr>
                <w:rFonts w:ascii="Trebuchet MS" w:hAnsi="Trebuchet MS"/>
                <w:sz w:val="21"/>
                <w:szCs w:val="21"/>
              </w:rPr>
              <w:t>6) Record the results.</w:t>
            </w:r>
          </w:p>
          <w:p w:rsidR="002D721F" w:rsidRPr="00963FC3" w:rsidRDefault="002D721F" w:rsidP="002D721F">
            <w:pPr>
              <w:rPr>
                <w:rFonts w:ascii="Trebuchet MS" w:hAnsi="Trebuchet MS"/>
                <w:sz w:val="21"/>
                <w:szCs w:val="21"/>
                <w:lang w:eastAsia="zh-CN"/>
              </w:rPr>
            </w:pPr>
          </w:p>
          <w:p w:rsidR="002D721F" w:rsidRPr="00963FC3" w:rsidRDefault="002D721F" w:rsidP="002D721F">
            <w:pPr>
              <w:rPr>
                <w:rFonts w:ascii="Trebuchet MS" w:hAnsi="Trebuchet MS"/>
                <w:sz w:val="21"/>
                <w:szCs w:val="21"/>
                <w:lang w:eastAsia="zh-CN"/>
              </w:rPr>
            </w:pPr>
            <w:r w:rsidRPr="00963FC3">
              <w:rPr>
                <w:rFonts w:ascii="Trebuchet MS" w:hAnsi="Trebuchet MS"/>
                <w:sz w:val="21"/>
                <w:szCs w:val="21"/>
                <w:lang w:eastAsia="zh-CN"/>
              </w:rPr>
              <w:t>Number of respiratory cycles in one minute:_______________</w:t>
            </w:r>
          </w:p>
          <w:p w:rsidR="002D721F" w:rsidRPr="00963FC3" w:rsidRDefault="002D721F" w:rsidP="002D721F">
            <w:pPr>
              <w:rPr>
                <w:rFonts w:ascii="Trebuchet MS" w:hAnsi="Trebuchet MS"/>
                <w:sz w:val="21"/>
                <w:szCs w:val="21"/>
                <w:lang w:eastAsia="zh-CN"/>
              </w:rPr>
            </w:pPr>
          </w:p>
          <w:p w:rsidR="002D721F" w:rsidRPr="00963FC3" w:rsidRDefault="002D721F" w:rsidP="002D721F">
            <w:pPr>
              <w:rPr>
                <w:rFonts w:ascii="Trebuchet MS" w:hAnsi="Trebuchet MS"/>
                <w:sz w:val="21"/>
                <w:szCs w:val="21"/>
                <w:lang w:eastAsia="zh-CN"/>
              </w:rPr>
            </w:pPr>
            <w:r w:rsidRPr="00963FC3">
              <w:rPr>
                <w:rFonts w:ascii="Trebuchet MS" w:hAnsi="Trebuchet MS"/>
                <w:sz w:val="21"/>
                <w:szCs w:val="21"/>
                <w:lang w:eastAsia="zh-CN"/>
              </w:rPr>
              <w:t>Respiratory depth comments:________________________________________________________</w:t>
            </w:r>
          </w:p>
          <w:p w:rsidR="002D721F" w:rsidRPr="00963FC3" w:rsidRDefault="002D721F" w:rsidP="002D721F">
            <w:pPr>
              <w:rPr>
                <w:rFonts w:ascii="Trebuchet MS" w:hAnsi="Trebuchet MS"/>
                <w:sz w:val="21"/>
                <w:szCs w:val="21"/>
                <w:lang w:eastAsia="zh-CN"/>
              </w:rPr>
            </w:pPr>
            <w:r w:rsidRPr="00963FC3">
              <w:rPr>
                <w:rFonts w:ascii="Trebuchet MS" w:hAnsi="Trebuchet MS"/>
                <w:sz w:val="21"/>
                <w:szCs w:val="21"/>
                <w:lang w:eastAsia="zh-CN"/>
              </w:rPr>
              <w:t>_________________________________________________________________________________</w:t>
            </w:r>
          </w:p>
          <w:p w:rsidR="002D721F" w:rsidRPr="00963FC3" w:rsidRDefault="002D721F" w:rsidP="002D721F">
            <w:pPr>
              <w:rPr>
                <w:rFonts w:ascii="Trebuchet MS" w:hAnsi="Trebuchet MS"/>
                <w:sz w:val="21"/>
                <w:szCs w:val="21"/>
                <w:lang w:eastAsia="zh-CN"/>
              </w:rPr>
            </w:pPr>
            <w:r w:rsidRPr="00963FC3">
              <w:rPr>
                <w:rFonts w:ascii="Trebuchet MS" w:hAnsi="Trebuchet MS"/>
                <w:sz w:val="21"/>
                <w:szCs w:val="21"/>
                <w:lang w:eastAsia="zh-CN"/>
              </w:rPr>
              <w:t>_________________________________________________________________________________</w:t>
            </w:r>
          </w:p>
          <w:p w:rsidR="002D721F" w:rsidRPr="00963FC3" w:rsidRDefault="002D721F" w:rsidP="002D721F">
            <w:pPr>
              <w:rPr>
                <w:rFonts w:ascii="Trebuchet MS" w:hAnsi="Trebuchet MS"/>
                <w:sz w:val="21"/>
                <w:szCs w:val="21"/>
                <w:lang w:eastAsia="zh-CN"/>
              </w:rPr>
            </w:pPr>
          </w:p>
          <w:p w:rsidR="002D721F" w:rsidRPr="00963FC3" w:rsidRDefault="002D721F" w:rsidP="002D721F">
            <w:pPr>
              <w:rPr>
                <w:rFonts w:ascii="Trebuchet MS" w:hAnsi="Trebuchet MS"/>
                <w:sz w:val="21"/>
                <w:szCs w:val="21"/>
                <w:lang w:eastAsia="zh-CN"/>
              </w:rPr>
            </w:pPr>
            <w:r w:rsidRPr="00963FC3">
              <w:rPr>
                <w:rFonts w:ascii="Trebuchet MS" w:hAnsi="Trebuchet MS"/>
                <w:sz w:val="21"/>
                <w:szCs w:val="21"/>
                <w:lang w:eastAsia="zh-CN"/>
              </w:rPr>
              <w:t>Breathing pattern comments:________________________________________________________</w:t>
            </w:r>
          </w:p>
          <w:p w:rsidR="002D721F" w:rsidRPr="00963FC3" w:rsidRDefault="002D721F" w:rsidP="002D721F">
            <w:pPr>
              <w:rPr>
                <w:rFonts w:ascii="Trebuchet MS" w:hAnsi="Trebuchet MS"/>
                <w:sz w:val="21"/>
                <w:szCs w:val="21"/>
                <w:lang w:eastAsia="zh-CN"/>
              </w:rPr>
            </w:pPr>
            <w:r w:rsidRPr="00963FC3">
              <w:rPr>
                <w:rFonts w:ascii="Trebuchet MS" w:hAnsi="Trebuchet MS"/>
                <w:sz w:val="21"/>
                <w:szCs w:val="21"/>
                <w:lang w:eastAsia="zh-CN"/>
              </w:rPr>
              <w:t>_________________________________________________________________________________</w:t>
            </w:r>
          </w:p>
          <w:p w:rsidR="002D721F" w:rsidRPr="00963FC3" w:rsidRDefault="002D721F" w:rsidP="002D721F">
            <w:pPr>
              <w:rPr>
                <w:rFonts w:ascii="Trebuchet MS" w:hAnsi="Trebuchet MS"/>
                <w:sz w:val="21"/>
                <w:szCs w:val="21"/>
                <w:lang w:eastAsia="zh-CN"/>
              </w:rPr>
            </w:pPr>
            <w:r w:rsidRPr="00963FC3">
              <w:rPr>
                <w:rFonts w:ascii="Trebuchet MS" w:hAnsi="Trebuchet MS"/>
                <w:sz w:val="21"/>
                <w:szCs w:val="21"/>
                <w:lang w:eastAsia="zh-CN"/>
              </w:rPr>
              <w:t>_________________________________________________________________________________</w:t>
            </w:r>
          </w:p>
          <w:p w:rsidR="002D721F" w:rsidRPr="00963FC3" w:rsidRDefault="002D721F" w:rsidP="002D721F">
            <w:pPr>
              <w:rPr>
                <w:rFonts w:ascii="Trebuchet MS" w:hAnsi="Trebuchet MS"/>
                <w:sz w:val="21"/>
                <w:szCs w:val="21"/>
                <w:lang w:eastAsia="zh-CN"/>
              </w:rPr>
            </w:pPr>
          </w:p>
          <w:p w:rsidR="002D721F" w:rsidRPr="00963FC3" w:rsidRDefault="002D721F" w:rsidP="002D721F">
            <w:pPr>
              <w:rPr>
                <w:rFonts w:ascii="Trebuchet MS" w:hAnsi="Trebuchet MS"/>
                <w:sz w:val="21"/>
                <w:szCs w:val="21"/>
                <w:lang w:eastAsia="zh-CN"/>
              </w:rPr>
            </w:pPr>
            <w:r w:rsidRPr="00963FC3">
              <w:rPr>
                <w:rFonts w:ascii="Trebuchet MS" w:hAnsi="Trebuchet MS"/>
                <w:sz w:val="21"/>
                <w:szCs w:val="21"/>
                <w:lang w:eastAsia="zh-CN"/>
              </w:rPr>
              <w:t>Breathing depth comments:________________________________________________________</w:t>
            </w:r>
          </w:p>
          <w:p w:rsidR="002D721F" w:rsidRPr="00963FC3" w:rsidRDefault="002D721F" w:rsidP="002D721F">
            <w:pPr>
              <w:rPr>
                <w:rFonts w:ascii="Trebuchet MS" w:hAnsi="Trebuchet MS"/>
                <w:sz w:val="21"/>
                <w:szCs w:val="21"/>
                <w:lang w:eastAsia="zh-CN"/>
              </w:rPr>
            </w:pPr>
            <w:r w:rsidRPr="00963FC3">
              <w:rPr>
                <w:rFonts w:ascii="Trebuchet MS" w:hAnsi="Trebuchet MS"/>
                <w:sz w:val="21"/>
                <w:szCs w:val="21"/>
                <w:lang w:eastAsia="zh-CN"/>
              </w:rPr>
              <w:t>_________________________________________________________________________________</w:t>
            </w:r>
          </w:p>
          <w:p w:rsidR="002D721F" w:rsidRPr="00963FC3" w:rsidRDefault="002D721F" w:rsidP="002D721F">
            <w:pPr>
              <w:rPr>
                <w:rFonts w:ascii="Trebuchet MS" w:hAnsi="Trebuchet MS"/>
                <w:sz w:val="21"/>
                <w:szCs w:val="21"/>
                <w:lang w:eastAsia="zh-CN"/>
              </w:rPr>
            </w:pPr>
            <w:r w:rsidRPr="00963FC3">
              <w:rPr>
                <w:rFonts w:ascii="Trebuchet MS" w:hAnsi="Trebuchet MS"/>
                <w:sz w:val="21"/>
                <w:szCs w:val="21"/>
                <w:lang w:eastAsia="zh-CN"/>
              </w:rPr>
              <w:t>_________________________________________________________________________________</w:t>
            </w:r>
          </w:p>
          <w:p w:rsidR="00D97FDE" w:rsidRPr="00963FC3" w:rsidRDefault="00D97FDE">
            <w:pPr>
              <w:rPr>
                <w:rFonts w:ascii="Trebuchet MS" w:hAnsi="Trebuchet MS"/>
                <w:sz w:val="21"/>
                <w:szCs w:val="21"/>
              </w:rPr>
            </w:pPr>
          </w:p>
        </w:tc>
      </w:tr>
      <w:tr w:rsidR="00D97FDE" w:rsidRPr="00963FC3">
        <w:tc>
          <w:tcPr>
            <w:tcW w:w="0" w:type="auto"/>
            <w:tcBorders>
              <w:top w:val="outset" w:sz="6" w:space="0" w:color="auto"/>
              <w:left w:val="outset" w:sz="6" w:space="0" w:color="auto"/>
              <w:bottom w:val="outset" w:sz="6" w:space="0" w:color="auto"/>
              <w:right w:val="outset" w:sz="6" w:space="0" w:color="auto"/>
            </w:tcBorders>
            <w:vAlign w:val="center"/>
            <w:hideMark/>
          </w:tcPr>
          <w:p w:rsidR="00D97FDE" w:rsidRPr="00963FC3" w:rsidRDefault="00D97FDE">
            <w:pPr>
              <w:rPr>
                <w:rFonts w:ascii="Trebuchet MS" w:hAnsi="Trebuchet MS"/>
                <w:sz w:val="21"/>
                <w:szCs w:val="21"/>
              </w:rPr>
            </w:pPr>
            <w:r w:rsidRPr="00963FC3">
              <w:rPr>
                <w:rStyle w:val="Strong"/>
                <w:rFonts w:ascii="Trebuchet MS" w:hAnsi="Trebuchet MS"/>
                <w:sz w:val="21"/>
                <w:szCs w:val="21"/>
              </w:rPr>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D97FDE" w:rsidRPr="00963FC3" w:rsidRDefault="00D97FDE">
            <w:pPr>
              <w:pStyle w:val="NormalWeb"/>
              <w:rPr>
                <w:rFonts w:ascii="Trebuchet MS" w:hAnsi="Trebuchet MS"/>
                <w:sz w:val="21"/>
                <w:szCs w:val="21"/>
              </w:rPr>
            </w:pPr>
            <w:r w:rsidRPr="00963FC3">
              <w:rPr>
                <w:rFonts w:ascii="Trebuchet MS" w:hAnsi="Trebuchet MS"/>
                <w:sz w:val="21"/>
                <w:szCs w:val="21"/>
              </w:rPr>
              <w:t>The child protocol was used in a study of 1,109 healthy children ages 4 to 16 years to establish age-related references for respiratory rate.</w:t>
            </w:r>
          </w:p>
        </w:tc>
      </w:tr>
      <w:tr w:rsidR="00D97FDE" w:rsidRPr="00963FC3">
        <w:tc>
          <w:tcPr>
            <w:tcW w:w="0" w:type="auto"/>
            <w:tcBorders>
              <w:top w:val="outset" w:sz="6" w:space="0" w:color="auto"/>
              <w:left w:val="outset" w:sz="6" w:space="0" w:color="auto"/>
              <w:bottom w:val="outset" w:sz="6" w:space="0" w:color="auto"/>
              <w:right w:val="outset" w:sz="6" w:space="0" w:color="auto"/>
            </w:tcBorders>
            <w:vAlign w:val="center"/>
            <w:hideMark/>
          </w:tcPr>
          <w:p w:rsidR="00D97FDE" w:rsidRPr="00963FC3" w:rsidRDefault="00D97FDE">
            <w:pPr>
              <w:rPr>
                <w:rFonts w:ascii="Trebuchet MS" w:hAnsi="Trebuchet MS"/>
                <w:sz w:val="21"/>
                <w:szCs w:val="21"/>
              </w:rPr>
            </w:pPr>
            <w:r w:rsidRPr="00963FC3">
              <w:rPr>
                <w:rStyle w:val="Strong"/>
                <w:rFonts w:ascii="Trebuchet MS" w:hAnsi="Trebuchet MS"/>
                <w:sz w:val="21"/>
                <w:szCs w:val="21"/>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D97FDE" w:rsidRPr="00963FC3" w:rsidRDefault="00D97FDE">
            <w:pPr>
              <w:pStyle w:val="NormalWeb"/>
              <w:rPr>
                <w:rFonts w:ascii="Trebuchet MS" w:hAnsi="Trebuchet MS"/>
                <w:sz w:val="21"/>
                <w:szCs w:val="21"/>
              </w:rPr>
            </w:pPr>
            <w:r w:rsidRPr="00963FC3">
              <w:rPr>
                <w:rFonts w:ascii="Trebuchet MS" w:hAnsi="Trebuchet MS"/>
                <w:sz w:val="21"/>
                <w:szCs w:val="21"/>
              </w:rPr>
              <w:t xml:space="preserve">Wallis, L. A., Healy, M., Undy, M. B., &amp; Maconochie, I. (2005). Age related reference ranges for respiration rate and heart rate from 4 to 16 years. </w:t>
            </w:r>
            <w:r w:rsidRPr="00963FC3">
              <w:rPr>
                <w:rStyle w:val="Emphasis"/>
                <w:rFonts w:ascii="Trebuchet MS" w:hAnsi="Trebuchet MS"/>
                <w:sz w:val="21"/>
                <w:szCs w:val="21"/>
              </w:rPr>
              <w:t>Archives of Disease in Childhood, 90,</w:t>
            </w:r>
            <w:r w:rsidRPr="00963FC3">
              <w:rPr>
                <w:rFonts w:ascii="Trebuchet MS" w:hAnsi="Trebuchet MS"/>
                <w:sz w:val="21"/>
                <w:szCs w:val="21"/>
              </w:rPr>
              <w:t xml:space="preserve"> 1117-1121.</w:t>
            </w:r>
          </w:p>
        </w:tc>
      </w:tr>
      <w:tr w:rsidR="00D97FDE" w:rsidRPr="00963FC3">
        <w:tc>
          <w:tcPr>
            <w:tcW w:w="0" w:type="auto"/>
            <w:tcBorders>
              <w:top w:val="outset" w:sz="6" w:space="0" w:color="auto"/>
              <w:left w:val="outset" w:sz="6" w:space="0" w:color="auto"/>
              <w:bottom w:val="outset" w:sz="6" w:space="0" w:color="auto"/>
              <w:right w:val="outset" w:sz="6" w:space="0" w:color="auto"/>
            </w:tcBorders>
            <w:vAlign w:val="center"/>
            <w:hideMark/>
          </w:tcPr>
          <w:p w:rsidR="00D97FDE" w:rsidRPr="00963FC3" w:rsidRDefault="00D97FDE">
            <w:pPr>
              <w:rPr>
                <w:rFonts w:ascii="Trebuchet MS" w:hAnsi="Trebuchet MS"/>
                <w:sz w:val="21"/>
                <w:szCs w:val="21"/>
              </w:rPr>
            </w:pPr>
            <w:r w:rsidRPr="00963FC3">
              <w:rPr>
                <w:rStyle w:val="Strong"/>
                <w:rFonts w:ascii="Trebuchet MS" w:hAnsi="Trebuchet MS"/>
                <w:sz w:val="21"/>
                <w:szCs w:val="21"/>
              </w:rPr>
              <w:t>Language</w:t>
            </w:r>
          </w:p>
        </w:tc>
        <w:tc>
          <w:tcPr>
            <w:tcW w:w="0" w:type="auto"/>
            <w:tcBorders>
              <w:top w:val="outset" w:sz="6" w:space="0" w:color="auto"/>
              <w:left w:val="outset" w:sz="6" w:space="0" w:color="auto"/>
              <w:bottom w:val="outset" w:sz="6" w:space="0" w:color="auto"/>
              <w:right w:val="outset" w:sz="6" w:space="0" w:color="auto"/>
            </w:tcBorders>
            <w:vAlign w:val="center"/>
            <w:hideMark/>
          </w:tcPr>
          <w:p w:rsidR="00D97FDE" w:rsidRPr="00963FC3" w:rsidRDefault="00D97FDE">
            <w:pPr>
              <w:pStyle w:val="NormalWeb"/>
              <w:rPr>
                <w:rFonts w:ascii="Trebuchet MS" w:hAnsi="Trebuchet MS"/>
                <w:sz w:val="21"/>
                <w:szCs w:val="21"/>
              </w:rPr>
            </w:pPr>
            <w:r w:rsidRPr="00963FC3">
              <w:rPr>
                <w:rFonts w:ascii="Trebuchet MS" w:hAnsi="Trebuchet MS"/>
                <w:sz w:val="21"/>
                <w:szCs w:val="21"/>
              </w:rPr>
              <w:t>English</w:t>
            </w:r>
          </w:p>
        </w:tc>
      </w:tr>
      <w:tr w:rsidR="00D97FDE" w:rsidRPr="00963FC3">
        <w:tc>
          <w:tcPr>
            <w:tcW w:w="0" w:type="auto"/>
            <w:tcBorders>
              <w:top w:val="outset" w:sz="6" w:space="0" w:color="auto"/>
              <w:left w:val="outset" w:sz="6" w:space="0" w:color="auto"/>
              <w:bottom w:val="outset" w:sz="6" w:space="0" w:color="auto"/>
              <w:right w:val="outset" w:sz="6" w:space="0" w:color="auto"/>
            </w:tcBorders>
            <w:vAlign w:val="center"/>
            <w:hideMark/>
          </w:tcPr>
          <w:p w:rsidR="00D97FDE" w:rsidRPr="00963FC3" w:rsidRDefault="00D97FDE">
            <w:pPr>
              <w:rPr>
                <w:rFonts w:ascii="Trebuchet MS" w:hAnsi="Trebuchet MS"/>
                <w:sz w:val="21"/>
                <w:szCs w:val="21"/>
              </w:rPr>
            </w:pPr>
            <w:r w:rsidRPr="00963FC3">
              <w:rPr>
                <w:rStyle w:val="Strong"/>
                <w:rFonts w:ascii="Trebuchet MS" w:hAnsi="Trebuchet MS"/>
                <w:sz w:val="21"/>
                <w:szCs w:val="21"/>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D97FDE" w:rsidRPr="00963FC3" w:rsidRDefault="00D97FDE">
            <w:pPr>
              <w:pStyle w:val="NormalWeb"/>
              <w:rPr>
                <w:rFonts w:ascii="Trebuchet MS" w:hAnsi="Trebuchet MS"/>
                <w:sz w:val="21"/>
                <w:szCs w:val="21"/>
              </w:rPr>
            </w:pPr>
            <w:r w:rsidRPr="00963FC3">
              <w:rPr>
                <w:rFonts w:ascii="Trebuchet MS" w:hAnsi="Trebuchet MS"/>
                <w:sz w:val="21"/>
                <w:szCs w:val="21"/>
              </w:rPr>
              <w:t>Children ages 4 to 16 years</w:t>
            </w:r>
          </w:p>
        </w:tc>
      </w:tr>
      <w:tr w:rsidR="00D97FDE" w:rsidRPr="00963FC3">
        <w:tc>
          <w:tcPr>
            <w:tcW w:w="0" w:type="auto"/>
            <w:tcBorders>
              <w:top w:val="outset" w:sz="6" w:space="0" w:color="auto"/>
              <w:left w:val="outset" w:sz="6" w:space="0" w:color="auto"/>
              <w:bottom w:val="outset" w:sz="6" w:space="0" w:color="auto"/>
              <w:right w:val="outset" w:sz="6" w:space="0" w:color="auto"/>
            </w:tcBorders>
            <w:vAlign w:val="center"/>
            <w:hideMark/>
          </w:tcPr>
          <w:p w:rsidR="00D97FDE" w:rsidRPr="00963FC3" w:rsidRDefault="00D97FDE">
            <w:pPr>
              <w:rPr>
                <w:rFonts w:ascii="Trebuchet MS" w:hAnsi="Trebuchet MS"/>
                <w:sz w:val="21"/>
                <w:szCs w:val="21"/>
              </w:rPr>
            </w:pPr>
            <w:r w:rsidRPr="00963FC3">
              <w:rPr>
                <w:rStyle w:val="Strong"/>
                <w:rFonts w:ascii="Trebuchet MS" w:hAnsi="Trebuchet MS"/>
                <w:sz w:val="21"/>
                <w:szCs w:val="21"/>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D97FDE" w:rsidRPr="00963FC3" w:rsidRDefault="00D97FDE">
            <w:pPr>
              <w:pStyle w:val="NormalWeb"/>
              <w:rPr>
                <w:rFonts w:ascii="Trebuchet MS" w:hAnsi="Trebuchet MS"/>
                <w:sz w:val="21"/>
                <w:szCs w:val="21"/>
              </w:rPr>
            </w:pPr>
            <w:r w:rsidRPr="00963FC3">
              <w:rPr>
                <w:rFonts w:ascii="Trebuchet MS" w:hAnsi="Trebuchet MS"/>
                <w:sz w:val="21"/>
                <w:szCs w:val="21"/>
              </w:rPr>
              <w:t>Staff trained to count respiratory rates with a watch, and auscultate breath sounds</w:t>
            </w:r>
          </w:p>
        </w:tc>
      </w:tr>
      <w:tr w:rsidR="00D97FDE" w:rsidRPr="00963FC3">
        <w:tc>
          <w:tcPr>
            <w:tcW w:w="0" w:type="auto"/>
            <w:tcBorders>
              <w:top w:val="outset" w:sz="6" w:space="0" w:color="auto"/>
              <w:left w:val="outset" w:sz="6" w:space="0" w:color="auto"/>
              <w:bottom w:val="outset" w:sz="6" w:space="0" w:color="auto"/>
              <w:right w:val="outset" w:sz="6" w:space="0" w:color="auto"/>
            </w:tcBorders>
            <w:vAlign w:val="center"/>
            <w:hideMark/>
          </w:tcPr>
          <w:p w:rsidR="00D97FDE" w:rsidRPr="00963FC3" w:rsidRDefault="00D97FDE">
            <w:pPr>
              <w:rPr>
                <w:rFonts w:ascii="Trebuchet MS" w:hAnsi="Trebuchet MS"/>
                <w:sz w:val="21"/>
                <w:szCs w:val="21"/>
              </w:rPr>
            </w:pPr>
            <w:r w:rsidRPr="00963FC3">
              <w:rPr>
                <w:rStyle w:val="Strong"/>
                <w:rFonts w:ascii="Trebuchet MS" w:hAnsi="Trebuchet MS"/>
                <w:sz w:val="21"/>
                <w:szCs w:val="21"/>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D97FDE" w:rsidRPr="00963FC3" w:rsidRDefault="00D97FDE">
            <w:pPr>
              <w:pStyle w:val="NormalWeb"/>
              <w:rPr>
                <w:rFonts w:ascii="Trebuchet MS" w:hAnsi="Trebuchet MS"/>
                <w:sz w:val="21"/>
                <w:szCs w:val="21"/>
              </w:rPr>
            </w:pPr>
            <w:r w:rsidRPr="00963FC3">
              <w:rPr>
                <w:rFonts w:ascii="Trebuchet MS" w:hAnsi="Trebuchet MS"/>
                <w:sz w:val="21"/>
                <w:szCs w:val="21"/>
              </w:rPr>
              <w:t>Watch that can measure time in seconds and a stethoscope</w:t>
            </w:r>
          </w:p>
        </w:tc>
      </w:tr>
      <w:tr w:rsidR="00D97FDE" w:rsidRPr="00963FC3">
        <w:tc>
          <w:tcPr>
            <w:tcW w:w="0" w:type="auto"/>
            <w:tcBorders>
              <w:top w:val="outset" w:sz="6" w:space="0" w:color="auto"/>
              <w:left w:val="outset" w:sz="6" w:space="0" w:color="auto"/>
              <w:bottom w:val="outset" w:sz="6" w:space="0" w:color="auto"/>
              <w:right w:val="outset" w:sz="6" w:space="0" w:color="auto"/>
            </w:tcBorders>
            <w:vAlign w:val="center"/>
            <w:hideMark/>
          </w:tcPr>
          <w:p w:rsidR="00D97FDE" w:rsidRPr="00963FC3" w:rsidRDefault="00D97FDE">
            <w:pPr>
              <w:rPr>
                <w:rFonts w:ascii="Trebuchet MS" w:hAnsi="Trebuchet MS"/>
                <w:sz w:val="21"/>
                <w:szCs w:val="21"/>
              </w:rPr>
            </w:pPr>
            <w:r w:rsidRPr="00963FC3">
              <w:rPr>
                <w:rStyle w:val="Strong"/>
                <w:rFonts w:ascii="Trebuchet MS" w:hAnsi="Trebuchet MS"/>
                <w:sz w:val="21"/>
                <w:szCs w:val="21"/>
              </w:rPr>
              <w:lastRenderedPageBreak/>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85"/>
              <w:gridCol w:w="2208"/>
              <w:gridCol w:w="861"/>
              <w:gridCol w:w="1125"/>
            </w:tblGrid>
            <w:tr w:rsidR="00D97FDE" w:rsidRPr="00963FC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7FDE" w:rsidRPr="00963FC3" w:rsidRDefault="00D97FDE">
                  <w:pPr>
                    <w:rPr>
                      <w:rFonts w:ascii="Trebuchet MS" w:hAnsi="Trebuchet MS"/>
                      <w:sz w:val="21"/>
                      <w:szCs w:val="21"/>
                    </w:rPr>
                  </w:pPr>
                  <w:r w:rsidRPr="00963FC3">
                    <w:rPr>
                      <w:rStyle w:val="Strong"/>
                      <w:rFonts w:ascii="Trebuchet MS" w:hAnsi="Trebuchet MS"/>
                      <w:sz w:val="21"/>
                      <w:szCs w:val="21"/>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D97FDE" w:rsidRPr="00963FC3" w:rsidRDefault="00D97FDE">
                  <w:pPr>
                    <w:rPr>
                      <w:rFonts w:ascii="Trebuchet MS" w:hAnsi="Trebuchet MS"/>
                      <w:sz w:val="21"/>
                      <w:szCs w:val="21"/>
                    </w:rPr>
                  </w:pPr>
                  <w:r w:rsidRPr="00963FC3">
                    <w:rPr>
                      <w:rStyle w:val="Strong"/>
                      <w:rFonts w:ascii="Trebuchet MS" w:hAnsi="Trebuchet MS"/>
                      <w:sz w:val="21"/>
                      <w:szCs w:val="21"/>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D97FDE" w:rsidRPr="00963FC3" w:rsidRDefault="00D97FDE">
                  <w:pPr>
                    <w:rPr>
                      <w:rFonts w:ascii="Trebuchet MS" w:hAnsi="Trebuchet MS"/>
                      <w:sz w:val="21"/>
                      <w:szCs w:val="21"/>
                    </w:rPr>
                  </w:pPr>
                  <w:r w:rsidRPr="00963FC3">
                    <w:rPr>
                      <w:rStyle w:val="Strong"/>
                      <w:rFonts w:ascii="Trebuchet MS" w:hAnsi="Trebuchet MS"/>
                      <w:sz w:val="21"/>
                      <w:szCs w:val="21"/>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D97FDE" w:rsidRPr="00963FC3" w:rsidRDefault="00D97FDE">
                  <w:pPr>
                    <w:rPr>
                      <w:rFonts w:ascii="Trebuchet MS" w:hAnsi="Trebuchet MS"/>
                      <w:sz w:val="21"/>
                      <w:szCs w:val="21"/>
                    </w:rPr>
                  </w:pPr>
                  <w:r w:rsidRPr="00963FC3">
                    <w:rPr>
                      <w:rStyle w:val="Strong"/>
                      <w:rFonts w:ascii="Trebuchet MS" w:hAnsi="Trebuchet MS"/>
                      <w:sz w:val="21"/>
                      <w:szCs w:val="21"/>
                    </w:rPr>
                    <w:t>Source</w:t>
                  </w:r>
                </w:p>
              </w:tc>
            </w:tr>
            <w:tr w:rsidR="00D97FDE" w:rsidRPr="00963FC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7FDE" w:rsidRPr="00963FC3" w:rsidRDefault="00D97FDE">
                  <w:pPr>
                    <w:rPr>
                      <w:rFonts w:ascii="Trebuchet MS" w:hAnsi="Trebuchet MS"/>
                      <w:sz w:val="21"/>
                      <w:szCs w:val="21"/>
                    </w:rPr>
                  </w:pPr>
                  <w:r w:rsidRPr="00963FC3">
                    <w:rPr>
                      <w:rFonts w:ascii="Trebuchet MS" w:hAnsi="Trebuchet MS"/>
                      <w:sz w:val="21"/>
                      <w:szCs w:val="21"/>
                    </w:rP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D97FDE" w:rsidRPr="00963FC3" w:rsidRDefault="00D97FDE">
                  <w:pPr>
                    <w:rPr>
                      <w:rFonts w:ascii="Trebuchet MS" w:hAnsi="Trebuchet MS"/>
                      <w:sz w:val="21"/>
                      <w:szCs w:val="21"/>
                    </w:rPr>
                  </w:pPr>
                  <w:r w:rsidRPr="00963FC3">
                    <w:rPr>
                      <w:rFonts w:ascii="Trebuchet MS" w:hAnsi="Trebuchet MS"/>
                      <w:sz w:val="21"/>
                      <w:szCs w:val="21"/>
                    </w:rPr>
                    <w:t>Person Respiratory Rate Text</w:t>
                  </w:r>
                </w:p>
              </w:tc>
              <w:tc>
                <w:tcPr>
                  <w:tcW w:w="0" w:type="auto"/>
                  <w:tcBorders>
                    <w:top w:val="outset" w:sz="6" w:space="0" w:color="auto"/>
                    <w:left w:val="outset" w:sz="6" w:space="0" w:color="auto"/>
                    <w:bottom w:val="outset" w:sz="6" w:space="0" w:color="auto"/>
                    <w:right w:val="outset" w:sz="6" w:space="0" w:color="auto"/>
                  </w:tcBorders>
                  <w:vAlign w:val="center"/>
                  <w:hideMark/>
                </w:tcPr>
                <w:p w:rsidR="00D97FDE" w:rsidRPr="00963FC3" w:rsidRDefault="00D97FDE">
                  <w:pPr>
                    <w:rPr>
                      <w:rFonts w:ascii="Trebuchet MS" w:hAnsi="Trebuchet MS"/>
                      <w:sz w:val="21"/>
                      <w:szCs w:val="21"/>
                    </w:rPr>
                  </w:pPr>
                  <w:r w:rsidRPr="00963FC3">
                    <w:rPr>
                      <w:rFonts w:ascii="Trebuchet MS" w:hAnsi="Trebuchet MS"/>
                      <w:sz w:val="21"/>
                      <w:szCs w:val="21"/>
                    </w:rPr>
                    <w:t>2970219</w:t>
                  </w:r>
                </w:p>
              </w:tc>
              <w:tc>
                <w:tcPr>
                  <w:tcW w:w="0" w:type="auto"/>
                  <w:tcBorders>
                    <w:top w:val="outset" w:sz="6" w:space="0" w:color="auto"/>
                    <w:left w:val="outset" w:sz="6" w:space="0" w:color="auto"/>
                    <w:bottom w:val="outset" w:sz="6" w:space="0" w:color="auto"/>
                    <w:right w:val="outset" w:sz="6" w:space="0" w:color="auto"/>
                  </w:tcBorders>
                  <w:vAlign w:val="center"/>
                  <w:hideMark/>
                </w:tcPr>
                <w:p w:rsidR="00D97FDE" w:rsidRPr="00963FC3" w:rsidRDefault="00D97FDE">
                  <w:pPr>
                    <w:rPr>
                      <w:rFonts w:ascii="Trebuchet MS" w:hAnsi="Trebuchet MS"/>
                      <w:sz w:val="21"/>
                      <w:szCs w:val="21"/>
                    </w:rPr>
                  </w:pPr>
                  <w:hyperlink r:id="rId5" w:history="1">
                    <w:r w:rsidRPr="00963FC3">
                      <w:rPr>
                        <w:rStyle w:val="Hyperlink"/>
                        <w:rFonts w:ascii="Trebuchet MS" w:hAnsi="Trebuchet MS"/>
                        <w:sz w:val="21"/>
                        <w:szCs w:val="21"/>
                      </w:rPr>
                      <w:t>CDE Browser</w:t>
                    </w:r>
                  </w:hyperlink>
                </w:p>
              </w:tc>
            </w:tr>
            <w:tr w:rsidR="00D97FDE" w:rsidRPr="00963FC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7FDE" w:rsidRPr="00963FC3" w:rsidRDefault="00D97FDE">
                  <w:pPr>
                    <w:rPr>
                      <w:rFonts w:ascii="Trebuchet MS" w:hAnsi="Trebuchet MS"/>
                      <w:sz w:val="21"/>
                      <w:szCs w:val="21"/>
                    </w:rPr>
                  </w:pPr>
                  <w:r w:rsidRPr="00963FC3">
                    <w:rPr>
                      <w:rFonts w:ascii="Trebuchet MS" w:hAnsi="Trebuchet MS"/>
                      <w:sz w:val="21"/>
                      <w:szCs w:val="21"/>
                    </w:rP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D97FDE" w:rsidRPr="00963FC3" w:rsidRDefault="00D97FDE">
                  <w:pPr>
                    <w:rPr>
                      <w:rFonts w:ascii="Trebuchet MS" w:hAnsi="Trebuchet MS"/>
                      <w:sz w:val="21"/>
                      <w:szCs w:val="21"/>
                    </w:rPr>
                  </w:pPr>
                  <w:r w:rsidRPr="00963FC3">
                    <w:rPr>
                      <w:rFonts w:ascii="Trebuchet MS" w:hAnsi="Trebuchet MS"/>
                      <w:sz w:val="21"/>
                      <w:szCs w:val="21"/>
                    </w:rPr>
                    <w:t>Resp rate child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D97FDE" w:rsidRPr="00963FC3" w:rsidRDefault="00D97FDE">
                  <w:pPr>
                    <w:rPr>
                      <w:rFonts w:ascii="Trebuchet MS" w:hAnsi="Trebuchet MS"/>
                      <w:sz w:val="21"/>
                      <w:szCs w:val="21"/>
                    </w:rPr>
                  </w:pPr>
                  <w:r w:rsidRPr="00963FC3">
                    <w:rPr>
                      <w:rFonts w:ascii="Trebuchet MS" w:hAnsi="Trebuchet MS"/>
                      <w:sz w:val="21"/>
                      <w:szCs w:val="21"/>
                    </w:rPr>
                    <w:t>62633-3</w:t>
                  </w:r>
                </w:p>
              </w:tc>
              <w:tc>
                <w:tcPr>
                  <w:tcW w:w="0" w:type="auto"/>
                  <w:tcBorders>
                    <w:top w:val="outset" w:sz="6" w:space="0" w:color="auto"/>
                    <w:left w:val="outset" w:sz="6" w:space="0" w:color="auto"/>
                    <w:bottom w:val="outset" w:sz="6" w:space="0" w:color="auto"/>
                    <w:right w:val="outset" w:sz="6" w:space="0" w:color="auto"/>
                  </w:tcBorders>
                  <w:vAlign w:val="center"/>
                  <w:hideMark/>
                </w:tcPr>
                <w:p w:rsidR="00D97FDE" w:rsidRPr="00963FC3" w:rsidRDefault="00D97FDE">
                  <w:pPr>
                    <w:rPr>
                      <w:rFonts w:ascii="Trebuchet MS" w:hAnsi="Trebuchet MS"/>
                      <w:sz w:val="21"/>
                      <w:szCs w:val="21"/>
                    </w:rPr>
                  </w:pPr>
                  <w:hyperlink r:id="rId6" w:history="1">
                    <w:r w:rsidRPr="00963FC3">
                      <w:rPr>
                        <w:rStyle w:val="Hyperlink"/>
                        <w:rFonts w:ascii="Trebuchet MS" w:hAnsi="Trebuchet MS"/>
                        <w:sz w:val="21"/>
                        <w:szCs w:val="21"/>
                      </w:rPr>
                      <w:t>LOINC</w:t>
                    </w:r>
                  </w:hyperlink>
                </w:p>
              </w:tc>
            </w:tr>
          </w:tbl>
          <w:p w:rsidR="00D97FDE" w:rsidRPr="00963FC3" w:rsidRDefault="00D97FDE">
            <w:pPr>
              <w:rPr>
                <w:rFonts w:ascii="Trebuchet MS" w:hAnsi="Trebuchet MS"/>
                <w:sz w:val="21"/>
                <w:szCs w:val="21"/>
              </w:rPr>
            </w:pPr>
          </w:p>
        </w:tc>
      </w:tr>
      <w:tr w:rsidR="00D97FDE" w:rsidRPr="00963FC3">
        <w:tc>
          <w:tcPr>
            <w:tcW w:w="0" w:type="auto"/>
            <w:tcBorders>
              <w:top w:val="outset" w:sz="6" w:space="0" w:color="auto"/>
              <w:left w:val="outset" w:sz="6" w:space="0" w:color="auto"/>
              <w:bottom w:val="outset" w:sz="6" w:space="0" w:color="auto"/>
              <w:right w:val="outset" w:sz="6" w:space="0" w:color="auto"/>
            </w:tcBorders>
            <w:vAlign w:val="center"/>
            <w:hideMark/>
          </w:tcPr>
          <w:p w:rsidR="00D97FDE" w:rsidRPr="00963FC3" w:rsidRDefault="00D97FDE">
            <w:pPr>
              <w:rPr>
                <w:rFonts w:ascii="Trebuchet MS" w:hAnsi="Trebuchet MS"/>
                <w:sz w:val="21"/>
                <w:szCs w:val="21"/>
              </w:rPr>
            </w:pPr>
            <w:r w:rsidRPr="00963FC3">
              <w:rPr>
                <w:rStyle w:val="Strong"/>
                <w:rFonts w:ascii="Trebuchet MS" w:hAnsi="Trebuchet MS"/>
                <w:sz w:val="21"/>
                <w:szCs w:val="21"/>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D97FDE" w:rsidRPr="00963FC3" w:rsidRDefault="00D97FDE">
            <w:pPr>
              <w:pStyle w:val="NormalWeb"/>
              <w:rPr>
                <w:rFonts w:ascii="Trebuchet MS" w:hAnsi="Trebuchet MS"/>
                <w:sz w:val="21"/>
                <w:szCs w:val="21"/>
              </w:rPr>
            </w:pPr>
            <w:r w:rsidRPr="00963FC3">
              <w:rPr>
                <w:rFonts w:ascii="Trebuchet MS" w:hAnsi="Trebuchet MS"/>
                <w:sz w:val="21"/>
                <w:szCs w:val="21"/>
              </w:rPr>
              <w:t>Evans-Smith P. (2005). Taylor’s Clinical Nursing Skills: A Nursing Process Approach. Philadelphia, PA: Lippincott Williams &amp; Wilkins.</w:t>
            </w:r>
          </w:p>
          <w:p w:rsidR="00D97FDE" w:rsidRPr="00963FC3" w:rsidRDefault="00D97FDE">
            <w:pPr>
              <w:pStyle w:val="NormalWeb"/>
              <w:rPr>
                <w:rFonts w:ascii="Trebuchet MS" w:hAnsi="Trebuchet MS"/>
                <w:sz w:val="21"/>
                <w:szCs w:val="21"/>
              </w:rPr>
            </w:pPr>
            <w:r w:rsidRPr="00963FC3">
              <w:rPr>
                <w:rFonts w:ascii="Trebuchet MS" w:hAnsi="Trebuchet MS"/>
                <w:sz w:val="21"/>
                <w:szCs w:val="21"/>
              </w:rPr>
              <w:t xml:space="preserve">Fleming, S., Thompson, M., Stevens, R., Heneghan, C., Pluddemann, A., Maconochie, I., Tarassenko, L., &amp; Mant, D. (2011). Normal ranges of heart rate and respiratory rate in children from birth to 18 years of age: A systematic review of observational studies. </w:t>
            </w:r>
            <w:r w:rsidRPr="00963FC3">
              <w:rPr>
                <w:rFonts w:ascii="Trebuchet MS" w:hAnsi="Trebuchet MS"/>
                <w:i/>
                <w:iCs/>
                <w:sz w:val="21"/>
                <w:szCs w:val="21"/>
              </w:rPr>
              <w:t xml:space="preserve">Lancet, 377, </w:t>
            </w:r>
            <w:r w:rsidRPr="00963FC3">
              <w:rPr>
                <w:rFonts w:ascii="Trebuchet MS" w:hAnsi="Trebuchet MS"/>
                <w:sz w:val="21"/>
                <w:szCs w:val="21"/>
              </w:rPr>
              <w:t>1011-1018.</w:t>
            </w:r>
          </w:p>
          <w:p w:rsidR="00D97FDE" w:rsidRPr="00963FC3" w:rsidRDefault="00D97FDE">
            <w:pPr>
              <w:pStyle w:val="NormalWeb"/>
              <w:rPr>
                <w:rFonts w:ascii="Trebuchet MS" w:hAnsi="Trebuchet MS"/>
                <w:sz w:val="21"/>
                <w:szCs w:val="21"/>
              </w:rPr>
            </w:pPr>
            <w:r w:rsidRPr="00963FC3">
              <w:rPr>
                <w:rFonts w:ascii="Trebuchet MS" w:hAnsi="Trebuchet MS"/>
                <w:sz w:val="21"/>
                <w:szCs w:val="21"/>
              </w:rPr>
              <w:t>Taylor, C. Lillis, C, LeMone, P. &amp; Le Bon, M (2005). Skill Checklists to Accompany Fundamentals of Nursing: The Art and Science of Nursing Care (5</w:t>
            </w:r>
            <w:r w:rsidRPr="00963FC3">
              <w:rPr>
                <w:rFonts w:ascii="Trebuchet MS" w:hAnsi="Trebuchet MS"/>
                <w:sz w:val="21"/>
                <w:szCs w:val="21"/>
                <w:vertAlign w:val="superscript"/>
              </w:rPr>
              <w:t>th</w:t>
            </w:r>
            <w:r w:rsidRPr="00963FC3">
              <w:rPr>
                <w:rFonts w:ascii="Trebuchet MS" w:hAnsi="Trebuchet MS"/>
                <w:sz w:val="21"/>
                <w:szCs w:val="21"/>
              </w:rPr>
              <w:t xml:space="preserve"> Ed). Philadelphia, PA: Lippincott Williams &amp; Wilkins.</w:t>
            </w:r>
          </w:p>
        </w:tc>
      </w:tr>
      <w:tr w:rsidR="00D97FDE" w:rsidRPr="00963FC3">
        <w:tc>
          <w:tcPr>
            <w:tcW w:w="0" w:type="auto"/>
            <w:tcBorders>
              <w:top w:val="outset" w:sz="6" w:space="0" w:color="auto"/>
              <w:left w:val="outset" w:sz="6" w:space="0" w:color="auto"/>
              <w:bottom w:val="outset" w:sz="6" w:space="0" w:color="auto"/>
              <w:right w:val="outset" w:sz="6" w:space="0" w:color="auto"/>
            </w:tcBorders>
            <w:vAlign w:val="center"/>
            <w:hideMark/>
          </w:tcPr>
          <w:p w:rsidR="00D97FDE" w:rsidRPr="00963FC3" w:rsidRDefault="00D97FDE">
            <w:pPr>
              <w:rPr>
                <w:rFonts w:ascii="Trebuchet MS" w:hAnsi="Trebuchet MS"/>
                <w:sz w:val="21"/>
                <w:szCs w:val="21"/>
              </w:rPr>
            </w:pPr>
            <w:r w:rsidRPr="00963FC3">
              <w:rPr>
                <w:rStyle w:val="Strong"/>
                <w:rFonts w:ascii="Trebuchet MS" w:hAnsi="Trebuchet MS"/>
                <w:sz w:val="21"/>
                <w:szCs w:val="21"/>
              </w:rPr>
              <w:t>Protocol Type</w:t>
            </w:r>
          </w:p>
        </w:tc>
        <w:tc>
          <w:tcPr>
            <w:tcW w:w="0" w:type="auto"/>
            <w:tcBorders>
              <w:top w:val="outset" w:sz="6" w:space="0" w:color="auto"/>
              <w:left w:val="outset" w:sz="6" w:space="0" w:color="auto"/>
              <w:bottom w:val="outset" w:sz="6" w:space="0" w:color="auto"/>
              <w:right w:val="outset" w:sz="6" w:space="0" w:color="auto"/>
            </w:tcBorders>
            <w:vAlign w:val="center"/>
            <w:hideMark/>
          </w:tcPr>
          <w:p w:rsidR="00D97FDE" w:rsidRPr="00963FC3" w:rsidRDefault="00D97FDE">
            <w:pPr>
              <w:rPr>
                <w:rFonts w:ascii="Trebuchet MS" w:hAnsi="Trebuchet MS"/>
                <w:sz w:val="21"/>
                <w:szCs w:val="21"/>
              </w:rPr>
            </w:pPr>
            <w:r w:rsidRPr="00963FC3">
              <w:rPr>
                <w:rFonts w:ascii="Trebuchet MS" w:hAnsi="Trebuchet MS"/>
                <w:sz w:val="21"/>
                <w:szCs w:val="21"/>
              </w:rPr>
              <w:t>Physical Measurement</w:t>
            </w:r>
          </w:p>
        </w:tc>
      </w:tr>
      <w:tr w:rsidR="00D97FDE" w:rsidRPr="00963FC3">
        <w:tc>
          <w:tcPr>
            <w:tcW w:w="0" w:type="auto"/>
            <w:tcBorders>
              <w:top w:val="outset" w:sz="6" w:space="0" w:color="auto"/>
              <w:left w:val="outset" w:sz="6" w:space="0" w:color="auto"/>
              <w:bottom w:val="outset" w:sz="6" w:space="0" w:color="auto"/>
              <w:right w:val="outset" w:sz="6" w:space="0" w:color="auto"/>
            </w:tcBorders>
            <w:vAlign w:val="center"/>
            <w:hideMark/>
          </w:tcPr>
          <w:p w:rsidR="00D97FDE" w:rsidRPr="00963FC3" w:rsidRDefault="00D97FDE">
            <w:pPr>
              <w:rPr>
                <w:rFonts w:ascii="Trebuchet MS" w:hAnsi="Trebuchet MS"/>
                <w:sz w:val="21"/>
                <w:szCs w:val="21"/>
              </w:rPr>
            </w:pPr>
            <w:r w:rsidRPr="00963FC3">
              <w:rPr>
                <w:rStyle w:val="Strong"/>
                <w:rFonts w:ascii="Trebuchet MS" w:hAnsi="Trebuchet MS"/>
                <w:sz w:val="21"/>
                <w:szCs w:val="21"/>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D97FDE" w:rsidRPr="00963FC3" w:rsidRDefault="00D97FDE">
            <w:pPr>
              <w:pStyle w:val="NormalWeb"/>
              <w:rPr>
                <w:rFonts w:ascii="Trebuchet MS" w:hAnsi="Trebuchet MS"/>
                <w:sz w:val="21"/>
                <w:szCs w:val="21"/>
              </w:rPr>
            </w:pPr>
            <w:r w:rsidRPr="00963FC3">
              <w:rPr>
                <w:rFonts w:ascii="Trebuchet MS" w:hAnsi="Trebuchet MS"/>
                <w:sz w:val="21"/>
                <w:szCs w:val="21"/>
              </w:rPr>
              <w:t>None</w:t>
            </w:r>
          </w:p>
        </w:tc>
      </w:tr>
      <w:tr w:rsidR="00D97FDE" w:rsidRPr="00963FC3">
        <w:tc>
          <w:tcPr>
            <w:tcW w:w="0" w:type="auto"/>
            <w:tcBorders>
              <w:top w:val="outset" w:sz="6" w:space="0" w:color="auto"/>
              <w:left w:val="outset" w:sz="6" w:space="0" w:color="auto"/>
              <w:bottom w:val="outset" w:sz="6" w:space="0" w:color="auto"/>
              <w:right w:val="outset" w:sz="6" w:space="0" w:color="auto"/>
            </w:tcBorders>
            <w:vAlign w:val="center"/>
            <w:hideMark/>
          </w:tcPr>
          <w:p w:rsidR="00D97FDE" w:rsidRPr="00963FC3" w:rsidRDefault="00D97FDE">
            <w:pPr>
              <w:rPr>
                <w:rFonts w:ascii="Trebuchet MS" w:hAnsi="Trebuchet MS"/>
                <w:sz w:val="21"/>
                <w:szCs w:val="21"/>
              </w:rPr>
            </w:pPr>
            <w:r w:rsidRPr="00963FC3">
              <w:rPr>
                <w:rStyle w:val="Strong"/>
                <w:rFonts w:ascii="Trebuchet MS" w:hAnsi="Trebuchet MS"/>
                <w:sz w:val="21"/>
                <w:szCs w:val="21"/>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083"/>
              <w:gridCol w:w="996"/>
            </w:tblGrid>
            <w:tr w:rsidR="00D97FDE" w:rsidRPr="00963FC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7FDE" w:rsidRPr="00963FC3" w:rsidRDefault="00D97FDE">
                  <w:pPr>
                    <w:rPr>
                      <w:rFonts w:ascii="Trebuchet MS" w:hAnsi="Trebuchet MS"/>
                      <w:sz w:val="21"/>
                      <w:szCs w:val="21"/>
                    </w:rPr>
                  </w:pPr>
                  <w:r w:rsidRPr="00963FC3">
                    <w:rPr>
                      <w:rStyle w:val="Strong"/>
                      <w:rFonts w:ascii="Trebuchet MS" w:hAnsi="Trebuchet MS"/>
                      <w:sz w:val="21"/>
                      <w:szCs w:val="21"/>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D97FDE" w:rsidRPr="00963FC3" w:rsidRDefault="00D97FDE">
                  <w:pPr>
                    <w:rPr>
                      <w:rFonts w:ascii="Trebuchet MS" w:hAnsi="Trebuchet MS"/>
                      <w:sz w:val="21"/>
                      <w:szCs w:val="21"/>
                    </w:rPr>
                  </w:pPr>
                  <w:r w:rsidRPr="00963FC3">
                    <w:rPr>
                      <w:rStyle w:val="Strong"/>
                      <w:rFonts w:ascii="Trebuchet MS" w:hAnsi="Trebuchet MS"/>
                      <w:sz w:val="21"/>
                      <w:szCs w:val="21"/>
                    </w:rPr>
                    <w:t>Required</w:t>
                  </w:r>
                </w:p>
              </w:tc>
            </w:tr>
            <w:tr w:rsidR="00D97FDE" w:rsidRPr="00963FC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7FDE" w:rsidRPr="00963FC3" w:rsidRDefault="00D97FDE">
                  <w:pPr>
                    <w:pStyle w:val="NormalWeb"/>
                    <w:rPr>
                      <w:rFonts w:ascii="Trebuchet MS" w:hAnsi="Trebuchet MS"/>
                      <w:sz w:val="21"/>
                      <w:szCs w:val="21"/>
                    </w:rPr>
                  </w:pPr>
                  <w:r w:rsidRPr="00963FC3">
                    <w:rPr>
                      <w:rFonts w:ascii="Trebuchet MS" w:hAnsi="Trebuchet MS"/>
                      <w:sz w:val="21"/>
                      <w:szCs w:val="21"/>
                    </w:rPr>
                    <w:t>Major equipment</w:t>
                  </w:r>
                </w:p>
                <w:p w:rsidR="00D97FDE" w:rsidRPr="00963FC3" w:rsidRDefault="00D97FDE">
                  <w:pPr>
                    <w:pStyle w:val="NormalWeb"/>
                    <w:rPr>
                      <w:rFonts w:ascii="Trebuchet MS" w:hAnsi="Trebuchet MS"/>
                      <w:color w:val="A6A6A6" w:themeColor="background1" w:themeShade="A6"/>
                      <w:sz w:val="21"/>
                      <w:szCs w:val="21"/>
                    </w:rPr>
                  </w:pPr>
                  <w:r w:rsidRPr="00963FC3">
                    <w:rPr>
                      <w:rFonts w:ascii="Trebuchet MS" w:hAnsi="Trebuchet MS"/>
                      <w:color w:val="A6A6A6" w:themeColor="background1" w:themeShade="A6"/>
                      <w:sz w:val="21"/>
                      <w:szCs w:val="21"/>
                    </w:rPr>
                    <w:t>This measure requires a specialized measurement device that may not be readily available in every setting where genome wide association studies are being conducted. Examples of specialized equipment are DEXA, Echocardiography, and Spirometry</w:t>
                  </w:r>
                </w:p>
              </w:tc>
              <w:tc>
                <w:tcPr>
                  <w:tcW w:w="0" w:type="auto"/>
                  <w:tcBorders>
                    <w:top w:val="outset" w:sz="6" w:space="0" w:color="auto"/>
                    <w:left w:val="outset" w:sz="6" w:space="0" w:color="auto"/>
                    <w:bottom w:val="outset" w:sz="6" w:space="0" w:color="auto"/>
                    <w:right w:val="outset" w:sz="6" w:space="0" w:color="auto"/>
                  </w:tcBorders>
                  <w:vAlign w:val="center"/>
                  <w:hideMark/>
                </w:tcPr>
                <w:p w:rsidR="00D97FDE" w:rsidRPr="00963FC3" w:rsidRDefault="00D97FDE">
                  <w:pPr>
                    <w:rPr>
                      <w:rFonts w:ascii="Trebuchet MS" w:hAnsi="Trebuchet MS"/>
                      <w:sz w:val="21"/>
                      <w:szCs w:val="21"/>
                    </w:rPr>
                  </w:pPr>
                  <w:r w:rsidRPr="00963FC3">
                    <w:rPr>
                      <w:rFonts w:ascii="Trebuchet MS" w:hAnsi="Trebuchet MS"/>
                      <w:sz w:val="21"/>
                      <w:szCs w:val="21"/>
                    </w:rPr>
                    <w:t>No</w:t>
                  </w:r>
                </w:p>
              </w:tc>
            </w:tr>
            <w:tr w:rsidR="00D97FDE" w:rsidRPr="00963FC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7FDE" w:rsidRDefault="00D97FDE">
                  <w:pPr>
                    <w:pStyle w:val="NormalWeb"/>
                    <w:rPr>
                      <w:rFonts w:ascii="Trebuchet MS" w:hAnsi="Trebuchet MS"/>
                      <w:sz w:val="21"/>
                      <w:szCs w:val="21"/>
                    </w:rPr>
                  </w:pPr>
                  <w:r w:rsidRPr="00963FC3">
                    <w:rPr>
                      <w:rFonts w:ascii="Trebuchet MS" w:hAnsi="Trebuchet MS"/>
                      <w:sz w:val="21"/>
                      <w:szCs w:val="21"/>
                    </w:rPr>
                    <w:t>Specialized training</w:t>
                  </w:r>
                </w:p>
                <w:p w:rsidR="00963FC3" w:rsidRPr="00963FC3" w:rsidRDefault="00963FC3">
                  <w:pPr>
                    <w:pStyle w:val="NormalWeb"/>
                    <w:rPr>
                      <w:rFonts w:ascii="Trebuchet MS" w:hAnsi="Trebuchet MS"/>
                      <w:sz w:val="21"/>
                      <w:szCs w:val="21"/>
                    </w:rPr>
                  </w:pPr>
                  <w:bookmarkStart w:id="0" w:name="_GoBack"/>
                  <w:r>
                    <w:rPr>
                      <w:rFonts w:ascii="Trebuchet MS" w:hAnsi="Trebuchet MS"/>
                      <w:color w:val="888888"/>
                      <w:sz w:val="21"/>
                      <w:szCs w:val="21"/>
                    </w:rPr>
                    <w:t>This measure requires staff training in the protocol methodology and/or in the conduct of the data analysis.</w:t>
                  </w:r>
                  <w:bookmarkEnd w:id="0"/>
                </w:p>
              </w:tc>
              <w:tc>
                <w:tcPr>
                  <w:tcW w:w="0" w:type="auto"/>
                  <w:tcBorders>
                    <w:top w:val="outset" w:sz="6" w:space="0" w:color="auto"/>
                    <w:left w:val="outset" w:sz="6" w:space="0" w:color="auto"/>
                    <w:bottom w:val="outset" w:sz="6" w:space="0" w:color="auto"/>
                    <w:right w:val="outset" w:sz="6" w:space="0" w:color="auto"/>
                  </w:tcBorders>
                  <w:vAlign w:val="center"/>
                  <w:hideMark/>
                </w:tcPr>
                <w:p w:rsidR="00D97FDE" w:rsidRPr="00963FC3" w:rsidRDefault="00D97FDE">
                  <w:pPr>
                    <w:rPr>
                      <w:rFonts w:ascii="Trebuchet MS" w:hAnsi="Trebuchet MS"/>
                      <w:sz w:val="21"/>
                      <w:szCs w:val="21"/>
                    </w:rPr>
                  </w:pPr>
                  <w:r w:rsidRPr="00963FC3">
                    <w:rPr>
                      <w:rFonts w:ascii="Trebuchet MS" w:hAnsi="Trebuchet MS"/>
                      <w:sz w:val="21"/>
                      <w:szCs w:val="21"/>
                    </w:rPr>
                    <w:t>No</w:t>
                  </w:r>
                </w:p>
              </w:tc>
            </w:tr>
            <w:tr w:rsidR="00D97FDE" w:rsidRPr="00963FC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7FDE" w:rsidRPr="00963FC3" w:rsidRDefault="00D97FDE">
                  <w:pPr>
                    <w:pStyle w:val="NormalWeb"/>
                    <w:rPr>
                      <w:rFonts w:ascii="Trebuchet MS" w:hAnsi="Trebuchet MS"/>
                      <w:sz w:val="21"/>
                      <w:szCs w:val="21"/>
                    </w:rPr>
                  </w:pPr>
                  <w:r w:rsidRPr="00963FC3">
                    <w:rPr>
                      <w:rFonts w:ascii="Trebuchet MS" w:hAnsi="Trebuchet MS"/>
                      <w:sz w:val="21"/>
                      <w:szCs w:val="21"/>
                    </w:rPr>
                    <w:t>Specialized requirements for biospecimen collection</w:t>
                  </w:r>
                </w:p>
                <w:p w:rsidR="00D97FDE" w:rsidRPr="00963FC3" w:rsidRDefault="00D97FDE">
                  <w:pPr>
                    <w:pStyle w:val="NormalWeb"/>
                    <w:rPr>
                      <w:rFonts w:ascii="Trebuchet MS" w:hAnsi="Trebuchet MS"/>
                      <w:color w:val="A6A6A6" w:themeColor="background1" w:themeShade="A6"/>
                      <w:sz w:val="21"/>
                      <w:szCs w:val="21"/>
                    </w:rPr>
                  </w:pPr>
                  <w:r w:rsidRPr="00963FC3">
                    <w:rPr>
                      <w:rFonts w:ascii="Trebuchet MS" w:hAnsi="Trebuchet MS"/>
                      <w:color w:val="A6A6A6" w:themeColor="background1" w:themeShade="A6"/>
                      <w:sz w:val="21"/>
                      <w:szCs w:val="21"/>
                    </w:rPr>
                    <w:t>This protocol requires that blood, urine, etc. be collected from the study participants.</w:t>
                  </w:r>
                </w:p>
              </w:tc>
              <w:tc>
                <w:tcPr>
                  <w:tcW w:w="0" w:type="auto"/>
                  <w:tcBorders>
                    <w:top w:val="outset" w:sz="6" w:space="0" w:color="auto"/>
                    <w:left w:val="outset" w:sz="6" w:space="0" w:color="auto"/>
                    <w:bottom w:val="outset" w:sz="6" w:space="0" w:color="auto"/>
                    <w:right w:val="outset" w:sz="6" w:space="0" w:color="auto"/>
                  </w:tcBorders>
                  <w:vAlign w:val="center"/>
                  <w:hideMark/>
                </w:tcPr>
                <w:p w:rsidR="00D97FDE" w:rsidRPr="00963FC3" w:rsidRDefault="00D97FDE">
                  <w:pPr>
                    <w:rPr>
                      <w:rFonts w:ascii="Trebuchet MS" w:hAnsi="Trebuchet MS"/>
                      <w:sz w:val="21"/>
                      <w:szCs w:val="21"/>
                    </w:rPr>
                  </w:pPr>
                  <w:r w:rsidRPr="00963FC3">
                    <w:rPr>
                      <w:rFonts w:ascii="Trebuchet MS" w:hAnsi="Trebuchet MS"/>
                      <w:sz w:val="21"/>
                      <w:szCs w:val="21"/>
                    </w:rPr>
                    <w:t>No</w:t>
                  </w:r>
                </w:p>
              </w:tc>
            </w:tr>
            <w:tr w:rsidR="00D97FDE" w:rsidRPr="00963FC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7FDE" w:rsidRPr="00963FC3" w:rsidRDefault="00D97FDE">
                  <w:pPr>
                    <w:pStyle w:val="NormalWeb"/>
                    <w:rPr>
                      <w:rFonts w:ascii="Trebuchet MS" w:hAnsi="Trebuchet MS"/>
                      <w:sz w:val="21"/>
                      <w:szCs w:val="21"/>
                    </w:rPr>
                  </w:pPr>
                  <w:r w:rsidRPr="00963FC3">
                    <w:rPr>
                      <w:rFonts w:ascii="Trebuchet MS" w:hAnsi="Trebuchet MS"/>
                      <w:sz w:val="21"/>
                      <w:szCs w:val="21"/>
                    </w:rPr>
                    <w:t>Average time of greater than 15 minutes in an unaffected individual</w:t>
                  </w:r>
                </w:p>
                <w:p w:rsidR="00D97FDE" w:rsidRPr="00963FC3" w:rsidRDefault="00D97FDE">
                  <w:pPr>
                    <w:pStyle w:val="NormalWeb"/>
                    <w:rPr>
                      <w:rFonts w:ascii="Trebuchet MS" w:hAnsi="Trebuchet MS"/>
                      <w:color w:val="A6A6A6" w:themeColor="background1" w:themeShade="A6"/>
                      <w:sz w:val="21"/>
                      <w:szCs w:val="21"/>
                    </w:rPr>
                  </w:pPr>
                  <w:r w:rsidRPr="00963FC3">
                    <w:rPr>
                      <w:rFonts w:ascii="Trebuchet MS" w:hAnsi="Trebuchet MS"/>
                      <w:color w:val="A6A6A6" w:themeColor="background1" w:themeShade="A6"/>
                      <w:sz w:val="21"/>
                      <w:szCs w:val="21"/>
                    </w:rP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D97FDE" w:rsidRPr="00963FC3" w:rsidRDefault="00D97FDE">
                  <w:pPr>
                    <w:rPr>
                      <w:rFonts w:ascii="Trebuchet MS" w:hAnsi="Trebuchet MS"/>
                      <w:sz w:val="21"/>
                      <w:szCs w:val="21"/>
                    </w:rPr>
                  </w:pPr>
                  <w:r w:rsidRPr="00963FC3">
                    <w:rPr>
                      <w:rFonts w:ascii="Trebuchet MS" w:hAnsi="Trebuchet MS"/>
                      <w:sz w:val="21"/>
                      <w:szCs w:val="21"/>
                    </w:rPr>
                    <w:t>No</w:t>
                  </w:r>
                </w:p>
              </w:tc>
            </w:tr>
          </w:tbl>
          <w:p w:rsidR="00D97FDE" w:rsidRPr="00963FC3" w:rsidRDefault="00D97FDE">
            <w:pPr>
              <w:rPr>
                <w:rFonts w:ascii="Trebuchet MS" w:hAnsi="Trebuchet MS"/>
                <w:sz w:val="21"/>
                <w:szCs w:val="21"/>
              </w:rPr>
            </w:pPr>
          </w:p>
        </w:tc>
      </w:tr>
      <w:tr w:rsidR="00D97FDE" w:rsidRPr="00963FC3">
        <w:tc>
          <w:tcPr>
            <w:tcW w:w="0" w:type="auto"/>
            <w:tcBorders>
              <w:top w:val="outset" w:sz="6" w:space="0" w:color="auto"/>
              <w:left w:val="outset" w:sz="6" w:space="0" w:color="auto"/>
              <w:bottom w:val="outset" w:sz="6" w:space="0" w:color="auto"/>
              <w:right w:val="outset" w:sz="6" w:space="0" w:color="auto"/>
            </w:tcBorders>
            <w:vAlign w:val="center"/>
            <w:hideMark/>
          </w:tcPr>
          <w:p w:rsidR="00D97FDE" w:rsidRPr="00963FC3" w:rsidRDefault="00D97FDE">
            <w:pPr>
              <w:rPr>
                <w:rFonts w:ascii="Trebuchet MS" w:hAnsi="Trebuchet MS"/>
                <w:sz w:val="21"/>
                <w:szCs w:val="21"/>
              </w:rPr>
            </w:pPr>
            <w:r w:rsidRPr="00963FC3">
              <w:rPr>
                <w:rStyle w:val="Strong"/>
                <w:rFonts w:ascii="Trebuchet MS" w:hAnsi="Trebuchet MS"/>
                <w:sz w:val="21"/>
                <w:szCs w:val="21"/>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D97FDE" w:rsidRPr="00963FC3" w:rsidRDefault="00D97FDE">
            <w:pPr>
              <w:pStyle w:val="NormalWeb"/>
              <w:rPr>
                <w:rFonts w:ascii="Trebuchet MS" w:hAnsi="Trebuchet MS"/>
                <w:sz w:val="21"/>
                <w:szCs w:val="21"/>
              </w:rPr>
            </w:pPr>
            <w:hyperlink r:id="rId7" w:history="1">
              <w:r w:rsidRPr="00963FC3">
                <w:rPr>
                  <w:rStyle w:val="Hyperlink"/>
                  <w:rFonts w:ascii="Trebuchet MS" w:hAnsi="Trebuchet MS"/>
                  <w:sz w:val="21"/>
                  <w:szCs w:val="21"/>
                </w:rPr>
                <w:t>Expert Review Panel #6</w:t>
              </w:r>
            </w:hyperlink>
            <w:r w:rsidRPr="00963FC3">
              <w:rPr>
                <w:rFonts w:ascii="Trebuchet MS" w:hAnsi="Trebuchet MS"/>
                <w:sz w:val="21"/>
                <w:szCs w:val="21"/>
              </w:rPr>
              <w:t xml:space="preserve"> (ERP 6) reviewed the measures in the Respiratory domain. </w:t>
            </w:r>
          </w:p>
          <w:p w:rsidR="00D97FDE" w:rsidRPr="00963FC3" w:rsidRDefault="00D97FDE">
            <w:pPr>
              <w:pStyle w:val="NormalWeb"/>
              <w:rPr>
                <w:rFonts w:ascii="Trebuchet MS" w:hAnsi="Trebuchet MS"/>
                <w:sz w:val="21"/>
                <w:szCs w:val="21"/>
              </w:rPr>
            </w:pPr>
            <w:r w:rsidRPr="00963FC3">
              <w:rPr>
                <w:rFonts w:ascii="Trebuchet MS" w:hAnsi="Trebuchet MS"/>
                <w:sz w:val="21"/>
                <w:szCs w:val="21"/>
              </w:rPr>
              <w:t>Guidance from ERP 6 includes the following:</w:t>
            </w:r>
          </w:p>
          <w:p w:rsidR="00D97FDE" w:rsidRPr="00963FC3" w:rsidRDefault="00D97FDE">
            <w:pPr>
              <w:pStyle w:val="NormalWeb"/>
              <w:rPr>
                <w:rFonts w:ascii="Trebuchet MS" w:hAnsi="Trebuchet MS"/>
                <w:sz w:val="21"/>
                <w:szCs w:val="21"/>
              </w:rPr>
            </w:pPr>
            <w:r w:rsidRPr="00963FC3">
              <w:rPr>
                <w:rFonts w:ascii="Trebuchet MS" w:hAnsi="Trebuchet MS"/>
                <w:sz w:val="21"/>
                <w:szCs w:val="21"/>
              </w:rPr>
              <w:t>• Re-ordered list of activities in protocol.</w:t>
            </w:r>
          </w:p>
          <w:p w:rsidR="00D97FDE" w:rsidRPr="00963FC3" w:rsidRDefault="00D97FDE">
            <w:pPr>
              <w:pStyle w:val="NormalWeb"/>
              <w:rPr>
                <w:rFonts w:ascii="Trebuchet MS" w:hAnsi="Trebuchet MS"/>
                <w:sz w:val="21"/>
                <w:szCs w:val="21"/>
              </w:rPr>
            </w:pPr>
            <w:r w:rsidRPr="00963FC3">
              <w:rPr>
                <w:rFonts w:ascii="Trebuchet MS" w:hAnsi="Trebuchet MS"/>
                <w:sz w:val="21"/>
                <w:szCs w:val="21"/>
              </w:rPr>
              <w:t xml:space="preserve">Back-compatible: no changes to Data Dictionary </w:t>
            </w:r>
          </w:p>
          <w:p w:rsidR="00D97FDE" w:rsidRPr="00963FC3" w:rsidRDefault="00D97FDE">
            <w:pPr>
              <w:pStyle w:val="NormalWeb"/>
              <w:rPr>
                <w:rFonts w:ascii="Trebuchet MS" w:hAnsi="Trebuchet MS"/>
                <w:sz w:val="21"/>
                <w:szCs w:val="21"/>
              </w:rPr>
            </w:pPr>
            <w:r w:rsidRPr="00963FC3">
              <w:rPr>
                <w:rFonts w:ascii="Trebuchet MS" w:hAnsi="Trebuchet MS"/>
                <w:sz w:val="21"/>
                <w:szCs w:val="21"/>
              </w:rPr>
              <w:t>Previous version in Toolkit archive (</w:t>
            </w:r>
            <w:hyperlink r:id="rId8" w:history="1">
              <w:r w:rsidR="00963FC3" w:rsidRPr="00963FC3">
                <w:rPr>
                  <w:rStyle w:val="Hyperlink"/>
                  <w:rFonts w:ascii="Trebuchet MS" w:hAnsi="Trebuchet MS"/>
                  <w:sz w:val="21"/>
                  <w:szCs w:val="21"/>
                </w:rPr>
                <w:t>link</w:t>
              </w:r>
            </w:hyperlink>
            <w:r w:rsidR="00963FC3">
              <w:rPr>
                <w:rFonts w:ascii="Trebuchet MS" w:hAnsi="Trebuchet MS"/>
                <w:sz w:val="21"/>
                <w:szCs w:val="21"/>
              </w:rPr>
              <w:t>)</w:t>
            </w:r>
          </w:p>
        </w:tc>
      </w:tr>
    </w:tbl>
    <w:p w:rsidR="00D97FDE" w:rsidRPr="00963FC3" w:rsidRDefault="00D97FDE">
      <w:pPr>
        <w:rPr>
          <w:rFonts w:ascii="Trebuchet MS" w:hAnsi="Trebuchet MS"/>
        </w:rPr>
      </w:pPr>
    </w:p>
    <w:sectPr w:rsidR="00D97FDE" w:rsidRPr="00963F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1E3"/>
    <w:rsid w:val="002D721F"/>
    <w:rsid w:val="005531E3"/>
    <w:rsid w:val="00963FC3"/>
    <w:rsid w:val="00D97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unhideWhenUsed/>
    <w:pPr>
      <w:spacing w:before="100" w:beforeAutospacing="1" w:after="100" w:afterAutospacing="1"/>
    </w:pPr>
  </w:style>
  <w:style w:type="character" w:styleId="Emphasis">
    <w:name w:val="Emphasis"/>
    <w:uiPriority w:val="20"/>
    <w:qFormat/>
    <w:rPr>
      <w:i/>
      <w:iCs/>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unhideWhenUsed/>
    <w:pPr>
      <w:spacing w:before="100" w:beforeAutospacing="1" w:after="100" w:afterAutospacing="1"/>
    </w:pPr>
  </w:style>
  <w:style w:type="character" w:styleId="Emphasis">
    <w:name w:val="Emphasis"/>
    <w:uiPriority w:val="20"/>
    <w:qFormat/>
    <w:rPr>
      <w:i/>
      <w:iCs/>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henxtoolkit.org/index.php?pageLink=browse.archive.protocols&amp;id=90000" TargetMode="External"/><Relationship Id="rId3" Type="http://schemas.openxmlformats.org/officeDocument/2006/relationships/settings" Target="settings.xml"/><Relationship Id="rId7" Type="http://schemas.openxmlformats.org/officeDocument/2006/relationships/hyperlink" Target="http://phenx.org/node/11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etails.loinc.org/LOINC/62633-3.html?sections=Web" TargetMode="External"/><Relationship Id="rId5" Type="http://schemas.openxmlformats.org/officeDocument/2006/relationships/hyperlink" Target="https://cdebrowser.nci.nih.gov/CDEBrowser/search?elementDetails=9&amp;FirstTimer=0&amp;PageId=ElementDetailsGroup&amp;publicId=2970219&amp;version=1.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4682</CharactersWithSpaces>
  <SharedDoc>false</SharedDoc>
  <HLinks>
    <vt:vector size="18" baseType="variant">
      <vt:variant>
        <vt:i4>5898367</vt:i4>
      </vt:variant>
      <vt:variant>
        <vt:i4>6</vt:i4>
      </vt:variant>
      <vt:variant>
        <vt:i4>0</vt:i4>
      </vt:variant>
      <vt:variant>
        <vt:i4>5</vt:i4>
      </vt:variant>
      <vt:variant>
        <vt:lpwstr>http://phenx.org/node/118</vt:lpwstr>
      </vt:variant>
      <vt:variant>
        <vt:lpwstr/>
      </vt:variant>
      <vt:variant>
        <vt:i4>7864424</vt:i4>
      </vt:variant>
      <vt:variant>
        <vt:i4>3</vt:i4>
      </vt:variant>
      <vt:variant>
        <vt:i4>0</vt:i4>
      </vt:variant>
      <vt:variant>
        <vt:i4>5</vt:i4>
      </vt:variant>
      <vt:variant>
        <vt:lpwstr>http://s.details.loinc.org/LOINC/62633-3.html?sections=Web</vt:lpwstr>
      </vt:variant>
      <vt:variant>
        <vt:lpwstr/>
      </vt:variant>
      <vt:variant>
        <vt:i4>6881397</vt:i4>
      </vt:variant>
      <vt:variant>
        <vt:i4>0</vt:i4>
      </vt:variant>
      <vt:variant>
        <vt:i4>0</vt:i4>
      </vt:variant>
      <vt:variant>
        <vt:i4>5</vt:i4>
      </vt:variant>
      <vt:variant>
        <vt:lpwstr>https://cdebrowser.nci.nih.gov/CDEBrowser/search?elementDetails=9&amp;FirstTimer=0&amp;PageId=ElementDetailsGroup&amp;publicId=2970219&amp;version=1.0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Hwang, Stephen</dc:creator>
  <cp:lastModifiedBy>Hwang, Stephen</cp:lastModifiedBy>
  <cp:revision>2</cp:revision>
  <dcterms:created xsi:type="dcterms:W3CDTF">2017-12-06T18:12:00Z</dcterms:created>
  <dcterms:modified xsi:type="dcterms:W3CDTF">2017-12-06T18:12:00Z</dcterms:modified>
</cp:coreProperties>
</file>