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A57CDA"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Fasting Plasma Glucose for Diabetes Screening - glucometer</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140802</w:t>
            </w:r>
          </w:p>
        </w:tc>
      </w:tr>
      <w:tr w:rsidR="00066ED9"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66ED9" w:rsidRPr="00535C09" w:rsidRDefault="00066ED9"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66ED9" w:rsidRPr="00535C09" w:rsidRDefault="00066ED9"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This protocol provides basic information for measuring blood glucose concentrations using a glucose meter or glucometer. Participants are asked to fast for at least 9 hours (generally overnight) prior to the test.</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9-hour fast is not met, the Diabetes Working Group recommends that the test can still be completed as a "casual" glucose concentration (see protocol for casual glucose reference ranges for screening plus/minus Diabetes).</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Exclusion Criteria:</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Persons will be </w:t>
            </w:r>
            <w:r w:rsidRPr="00535C09">
              <w:rPr>
                <w:rFonts w:ascii="Trebuchet MS" w:eastAsia="Times New Roman" w:hAnsi="Trebuchet MS" w:cs="Times New Roman"/>
                <w:b/>
                <w:bCs/>
                <w:color w:val="000000"/>
                <w:sz w:val="21"/>
                <w:szCs w:val="21"/>
              </w:rPr>
              <w:t>excluded </w:t>
            </w:r>
            <w:r w:rsidRPr="00535C09">
              <w:rPr>
                <w:rFonts w:ascii="Trebuchet MS" w:eastAsia="Times New Roman" w:hAnsi="Trebuchet MS" w:cs="Times New Roman"/>
                <w:color w:val="000000"/>
                <w:sz w:val="21"/>
                <w:szCs w:val="21"/>
              </w:rPr>
              <w:t>from this component if they:</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oral medications for diabetes;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taking insulin;</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are pregnant;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hemophilia;</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received cancer chemotherapy in the last 3 weeks; and</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Report that they have not fasted at least 9 hours.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SP= Sample Person.</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 Did you eat or drink anything other than plain water after [Insert time at 9 hours prior to sample collection] last night?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Refused</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"No" then he or she </w:t>
            </w:r>
            <w:r w:rsidRPr="00535C09">
              <w:rPr>
                <w:rFonts w:ascii="Trebuchet MS" w:eastAsia="Times New Roman" w:hAnsi="Trebuchet MS" w:cs="Times New Roman"/>
                <w:b/>
                <w:bCs/>
                <w:color w:val="000000"/>
                <w:sz w:val="21"/>
                <w:szCs w:val="21"/>
              </w:rPr>
              <w:t>has met </w:t>
            </w:r>
            <w:r w:rsidRPr="00535C09">
              <w:rPr>
                <w:rFonts w:ascii="Trebuchet MS" w:eastAsia="Times New Roman" w:hAnsi="Trebuchet MS" w:cs="Times New Roman"/>
                <w:color w:val="000000"/>
                <w:sz w:val="21"/>
                <w:szCs w:val="21"/>
              </w:rPr>
              <w:t>the 9-hour fast. </w:t>
            </w:r>
            <w:r w:rsidRPr="00535C09">
              <w:rPr>
                <w:rFonts w:ascii="Trebuchet MS" w:eastAsia="Times New Roman" w:hAnsi="Trebuchet MS" w:cs="Times New Roman"/>
                <w:color w:val="000000"/>
                <w:sz w:val="21"/>
                <w:szCs w:val="21"/>
              </w:rPr>
              <w:br/>
              <w:t>If answer is "Yes", "Don’t know", or "Refused", then the actual fasting time is unknown.</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Confirmation Question:</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2. Have you had any of the following since {insert time from 1 here}?</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Coffee or tea with cream and sugar? [Include milk or non-dairy creamers.]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Alcohol, such as beer, wine, or liquor?</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Gum, breath mints, lozenges, or cough drops, or other cough or cold remedies?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Antacids, laxatives, or anti-</w:t>
            </w:r>
            <w:proofErr w:type="spellStart"/>
            <w:r w:rsidRPr="00535C09">
              <w:rPr>
                <w:rFonts w:ascii="Trebuchet MS" w:eastAsia="Times New Roman" w:hAnsi="Trebuchet MS" w:cs="Times New Roman"/>
                <w:color w:val="000000"/>
                <w:sz w:val="21"/>
                <w:szCs w:val="21"/>
              </w:rPr>
              <w:t>diarrheals</w:t>
            </w:r>
            <w:proofErr w:type="spellEnd"/>
            <w:r w:rsidRPr="00535C09">
              <w:rPr>
                <w:rFonts w:ascii="Trebuchet MS" w:eastAsia="Times New Roman" w:hAnsi="Trebuchet MS" w:cs="Times New Roman"/>
                <w:color w:val="000000"/>
                <w:sz w:val="21"/>
                <w:szCs w:val="21"/>
              </w:rPr>
              <w: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Dietary Supplements such as vitamins and minerals? [Include multivitamins and single nutrient supplements.]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 If Yes, record time and date_____________</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Rather than asking if the subject had anything to eat or drink after 11:30, the Working Group notes that is acceptable to record the current time and time when the subject last had anything other than plain water.</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3. Are you currently pregnant?</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3</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answer is "Yes", then the SP is blocked from the Fasting Plasma Glucose test. </w:t>
            </w:r>
            <w:r w:rsidRPr="00535C09">
              <w:rPr>
                <w:rFonts w:ascii="Trebuchet MS" w:eastAsia="Times New Roman" w:hAnsi="Trebuchet MS" w:cs="Times New Roman"/>
                <w:color w:val="000000"/>
                <w:sz w:val="21"/>
                <w:szCs w:val="21"/>
              </w:rPr>
              <w:br/>
              <w:t>If answer is "No" or "Don’t Know," the SP completes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4. {Is SP/Are you} now taking insulin?</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answer is "No" or "Don’t Know," the SP completes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5. {Is SP/Are you} now taking diabetic pills to lower {his/her}/your} blood sugar? These are sometimes called oral agents or oral hypoglycemic agents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SP answer "No" or "Don’t Know," the SP completes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6. Do you have hemophilia? (exclusion from Phlebotomy)</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SP answer "No" or "Don’t Know," the SP completes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7. Have you received cancer chemotherapy in the past four weeks or do you anticipate such therapy in the next four weeks? (exclusion from Phlebotomy)</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1</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Yes</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2</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7</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Refused</w:t>
            </w:r>
          </w:p>
          <w:p w:rsidR="00A57CDA" w:rsidRPr="00535C09" w:rsidRDefault="00A57CDA" w:rsidP="00025401">
            <w:pPr>
              <w:spacing w:after="0" w:line="240" w:lineRule="auto"/>
              <w:jc w:val="right"/>
              <w:rPr>
                <w:rFonts w:ascii="Trebuchet MS" w:eastAsia="Times New Roman" w:hAnsi="Trebuchet MS" w:cs="Times New Roman"/>
                <w:b/>
                <w:bCs/>
                <w:color w:val="777777"/>
                <w:sz w:val="17"/>
                <w:szCs w:val="17"/>
              </w:rPr>
            </w:pPr>
            <w:r w:rsidRPr="00535C09">
              <w:rPr>
                <w:rFonts w:ascii="Trebuchet MS" w:eastAsia="Times New Roman" w:hAnsi="Trebuchet MS" w:cs="Times New Roman"/>
                <w:b/>
                <w:bCs/>
                <w:color w:val="777777"/>
                <w:sz w:val="17"/>
                <w:szCs w:val="17"/>
              </w:rPr>
              <w:t>9</w:t>
            </w:r>
          </w:p>
          <w:p w:rsidR="00A57CDA" w:rsidRPr="00535C09" w:rsidRDefault="00A57CDA" w:rsidP="00025401">
            <w:pPr>
              <w:spacing w:after="0" w:line="240" w:lineRule="auto"/>
              <w:jc w:val="right"/>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t>
            </w:r>
          </w:p>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Don’t Know</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If the SP answers, "Yes," the SP is excluded from the Fasting Plasma Glucose test.</w:t>
            </w:r>
            <w:r w:rsidRPr="00535C09">
              <w:rPr>
                <w:rFonts w:ascii="Trebuchet MS" w:eastAsia="Times New Roman" w:hAnsi="Trebuchet MS" w:cs="Times New Roman"/>
                <w:color w:val="000000"/>
                <w:sz w:val="21"/>
                <w:szCs w:val="21"/>
              </w:rPr>
              <w:br/>
              <w:t>If SP answer "No" or "Don’t Know," the SP completes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The investigator should record the reason(s) a sample person is excluded from the Fasting Plasma Glucose test.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Using the Glucometer</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There are many types of glucose meters available that are appropriate for this protocol. Follow manufacturers recommendations for a finger stick (or other site), calibration and measurement.</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w:t>
            </w:r>
            <w:r w:rsidRPr="00535C09">
              <w:rPr>
                <w:rFonts w:ascii="Trebuchet MS" w:eastAsia="Times New Roman" w:hAnsi="Trebuchet MS" w:cs="Times New Roman"/>
                <w:color w:val="000000"/>
                <w:sz w:val="21"/>
                <w:szCs w:val="21"/>
              </w:rPr>
              <w:t> </w:t>
            </w:r>
            <w:r w:rsidRPr="00535C09">
              <w:rPr>
                <w:rFonts w:ascii="Trebuchet MS" w:eastAsia="Times New Roman" w:hAnsi="Trebuchet MS" w:cs="Times New Roman"/>
                <w:i/>
                <w:iCs/>
                <w:color w:val="000000"/>
                <w:sz w:val="21"/>
                <w:szCs w:val="21"/>
              </w:rPr>
              <w:t>To aid comparability, the Diabetes Working Group recommends that the investigator record the make and manufacturer of glucometer used and the repeatability and coefficients of variation for the assay.</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lastRenderedPageBreak/>
              <w:t>Reference Ranges:</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Fasting plasma glucose concentration between 60-100 mg/</w:t>
            </w:r>
            <w:proofErr w:type="spellStart"/>
            <w:r w:rsidRPr="00535C09">
              <w:rPr>
                <w:rFonts w:ascii="Trebuchet MS" w:eastAsia="Times New Roman" w:hAnsi="Trebuchet MS" w:cs="Times New Roman"/>
                <w:color w:val="000000"/>
                <w:sz w:val="21"/>
                <w:szCs w:val="21"/>
              </w:rPr>
              <w:t>dL</w:t>
            </w:r>
            <w:proofErr w:type="spellEnd"/>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Non-fasting glucose concentration between 60-139 mg/</w:t>
            </w:r>
            <w:proofErr w:type="spellStart"/>
            <w:r w:rsidRPr="00535C09">
              <w:rPr>
                <w:rFonts w:ascii="Trebuchet MS" w:eastAsia="Times New Roman" w:hAnsi="Trebuchet MS" w:cs="Times New Roman"/>
                <w:color w:val="000000"/>
                <w:sz w:val="21"/>
                <w:szCs w:val="21"/>
              </w:rPr>
              <w:t>dL</w:t>
            </w:r>
            <w:proofErr w:type="spellEnd"/>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While not as accurate as the hexokinase-mediated reaction, glucose meters can be used to obtain approximate glucose concentrations. This might be performed if venipuncture is not done and is preferable to not taking the measure at all.</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Centers for Disease Control and Prevention (CDC). National Center for Health Statistics (NCHS). National Health and Nutrition Examination Survey Questionnaire. Oral Glucose Tolerance Test (OGTT) Procedures Manual. Hyattsville, MD: U.S. Department of Health and Human Services, Centers for Disease Control and Prevention, 2005-2006</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 Applicable</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All ages.</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Glucose meter (glucometer)</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2"/>
              <w:gridCol w:w="2637"/>
              <w:gridCol w:w="855"/>
              <w:gridCol w:w="1305"/>
            </w:tblGrid>
            <w:tr w:rsidR="00A57CDA"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Fasting Plasma Glucose Assay Concentration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3070691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066ED9" w:rsidP="00025401">
                  <w:pPr>
                    <w:spacing w:after="150" w:line="240" w:lineRule="auto"/>
                    <w:rPr>
                      <w:rFonts w:ascii="Times New Roman" w:eastAsia="Times New Roman" w:hAnsi="Times New Roman" w:cs="Times New Roman"/>
                      <w:sz w:val="21"/>
                      <w:szCs w:val="21"/>
                    </w:rPr>
                  </w:pPr>
                  <w:hyperlink r:id="rId5" w:tgtFrame="blank" w:history="1">
                    <w:r w:rsidR="00A57CDA" w:rsidRPr="00535C09">
                      <w:rPr>
                        <w:rFonts w:ascii="Times New Roman" w:eastAsia="Times New Roman" w:hAnsi="Times New Roman" w:cs="Times New Roman"/>
                        <w:color w:val="0000FF"/>
                        <w:sz w:val="21"/>
                        <w:szCs w:val="21"/>
                        <w:u w:val="single"/>
                      </w:rPr>
                      <w:t>CDE Browser</w:t>
                    </w:r>
                  </w:hyperlink>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Fast plasma </w:t>
                  </w:r>
                  <w:proofErr w:type="spellStart"/>
                  <w:r w:rsidRPr="00535C09">
                    <w:rPr>
                      <w:rFonts w:ascii="Times New Roman" w:eastAsia="Times New Roman" w:hAnsi="Times New Roman" w:cs="Times New Roman"/>
                      <w:sz w:val="21"/>
                      <w:szCs w:val="21"/>
                    </w:rPr>
                    <w:t>gluc</w:t>
                  </w:r>
                  <w:proofErr w:type="spellEnd"/>
                  <w:r w:rsidRPr="00535C09">
                    <w:rPr>
                      <w:rFonts w:ascii="Times New Roman" w:eastAsia="Times New Roman" w:hAnsi="Times New Roman" w:cs="Times New Roman"/>
                      <w:sz w:val="21"/>
                      <w:szCs w:val="21"/>
                    </w:rPr>
                    <w:t xml:space="preserve"> glucometer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62852-9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066ED9" w:rsidP="00025401">
                  <w:pPr>
                    <w:spacing w:after="150" w:line="240" w:lineRule="auto"/>
                    <w:rPr>
                      <w:rFonts w:ascii="Times New Roman" w:eastAsia="Times New Roman" w:hAnsi="Times New Roman" w:cs="Times New Roman"/>
                      <w:sz w:val="21"/>
                      <w:szCs w:val="21"/>
                    </w:rPr>
                  </w:pPr>
                  <w:hyperlink r:id="rId6" w:tgtFrame="blank" w:history="1">
                    <w:r w:rsidR="00A57CDA" w:rsidRPr="00535C09">
                      <w:rPr>
                        <w:rFonts w:ascii="Times New Roman" w:eastAsia="Times New Roman" w:hAnsi="Times New Roman" w:cs="Times New Roman"/>
                        <w:color w:val="0000FF"/>
                        <w:sz w:val="21"/>
                        <w:szCs w:val="21"/>
                        <w:u w:val="single"/>
                      </w:rPr>
                      <w:t>LOINC</w:t>
                    </w:r>
                  </w:hyperlink>
                </w:p>
              </w:tc>
            </w:tr>
          </w:tbl>
          <w:p w:rsidR="00A57CDA" w:rsidRPr="00535C09" w:rsidRDefault="00A57CDA" w:rsidP="00025401">
            <w:pPr>
              <w:spacing w:after="0" w:line="240" w:lineRule="auto"/>
              <w:rPr>
                <w:rFonts w:ascii="Trebuchet MS" w:eastAsia="Times New Roman" w:hAnsi="Trebuchet MS" w:cs="Times New Roman"/>
                <w:color w:val="000000"/>
                <w:sz w:val="21"/>
                <w:szCs w:val="21"/>
              </w:rPr>
            </w:pP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(2009).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32(Supplement 1), S62 - S67.</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(2008). Standards of medical care in diabetes - 2008.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31(Supplement 1), S12 - S54.</w:t>
            </w:r>
          </w:p>
          <w:p w:rsidR="00A57CDA" w:rsidRPr="00535C09" w:rsidRDefault="00A57CDA"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The threshold fasting plasma glucose concentrations for the scoring (+/-) of </w:t>
            </w:r>
            <w:proofErr w:type="spellStart"/>
            <w:r w:rsidRPr="00535C09">
              <w:rPr>
                <w:rFonts w:ascii="Trebuchet MS" w:eastAsia="Times New Roman" w:hAnsi="Trebuchet MS" w:cs="Times New Roman"/>
                <w:color w:val="000000"/>
                <w:sz w:val="21"/>
                <w:szCs w:val="21"/>
              </w:rPr>
              <w:t>prediabetes</w:t>
            </w:r>
            <w:proofErr w:type="spellEnd"/>
            <w:r w:rsidRPr="00535C09">
              <w:rPr>
                <w:rFonts w:ascii="Trebuchet MS" w:eastAsia="Times New Roman" w:hAnsi="Trebuchet MS" w:cs="Times New Roman"/>
                <w:color w:val="000000"/>
                <w:sz w:val="21"/>
                <w:szCs w:val="21"/>
              </w:rPr>
              <w:t xml:space="preserve"> and diabetes are updated yearly by the American Diabetes Association and can be found in the journal Diabetes Care.</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r>
            <w:proofErr w:type="spellStart"/>
            <w:r w:rsidRPr="00535C09">
              <w:rPr>
                <w:rFonts w:ascii="Trebuchet MS" w:eastAsia="Times New Roman" w:hAnsi="Trebuchet MS" w:cs="Times New Roman"/>
                <w:color w:val="000000"/>
                <w:sz w:val="21"/>
                <w:szCs w:val="21"/>
              </w:rPr>
              <w:t>Prediabetes</w:t>
            </w:r>
            <w:proofErr w:type="spellEnd"/>
            <w:r w:rsidRPr="00535C09">
              <w:rPr>
                <w:rFonts w:ascii="Trebuchet MS" w:eastAsia="Times New Roman" w:hAnsi="Trebuchet MS" w:cs="Times New Roman"/>
                <w:color w:val="000000"/>
                <w:sz w:val="21"/>
                <w:szCs w:val="21"/>
              </w:rPr>
              <w:br/>
              <w:t xml:space="preserve">Fasting plasma glucose concentration between 100-125 mg/dl (5.6 - 6.9 </w:t>
            </w:r>
            <w:proofErr w:type="spellStart"/>
            <w:r w:rsidRPr="00535C09">
              <w:rPr>
                <w:rFonts w:ascii="Trebuchet MS" w:eastAsia="Times New Roman" w:hAnsi="Trebuchet MS" w:cs="Times New Roman"/>
                <w:color w:val="000000"/>
                <w:sz w:val="21"/>
                <w:szCs w:val="21"/>
              </w:rPr>
              <w:lastRenderedPageBreak/>
              <w:t>mmol</w:t>
            </w:r>
            <w:proofErr w:type="spellEnd"/>
            <w:r w:rsidRPr="00535C09">
              <w:rPr>
                <w:rFonts w:ascii="Trebuchet MS" w:eastAsia="Times New Roman" w:hAnsi="Trebuchet MS" w:cs="Times New Roman"/>
                <w:color w:val="000000"/>
                <w:sz w:val="21"/>
                <w:szCs w:val="21"/>
              </w:rPr>
              <w:t>/l</w:t>
            </w:r>
            <w:proofErr w:type="gramStart"/>
            <w:r w:rsidRPr="00535C09">
              <w:rPr>
                <w:rFonts w:ascii="Trebuchet MS" w:eastAsia="Times New Roman" w:hAnsi="Trebuchet MS" w:cs="Times New Roman"/>
                <w:color w:val="000000"/>
                <w:sz w:val="21"/>
                <w:szCs w:val="21"/>
              </w:rPr>
              <w:t>)</w:t>
            </w:r>
            <w:proofErr w:type="gramEnd"/>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Diabetes</w:t>
            </w:r>
            <w:r w:rsidRPr="00535C09">
              <w:rPr>
                <w:rFonts w:ascii="Trebuchet MS" w:eastAsia="Times New Roman" w:hAnsi="Trebuchet MS" w:cs="Times New Roman"/>
                <w:color w:val="000000"/>
                <w:sz w:val="21"/>
                <w:szCs w:val="21"/>
              </w:rPr>
              <w:br/>
              <w:t xml:space="preserve">Fasting plasma glucose concentration greater than or equal to 126 mg/dl (7.0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t xml:space="preserve">Casual glucose concentration greater than or equal to 200 mg/dl (11.1 </w:t>
            </w:r>
            <w:proofErr w:type="spellStart"/>
            <w:r w:rsidRPr="00535C09">
              <w:rPr>
                <w:rFonts w:ascii="Trebuchet MS" w:eastAsia="Times New Roman" w:hAnsi="Trebuchet MS" w:cs="Times New Roman"/>
                <w:color w:val="000000"/>
                <w:sz w:val="21"/>
                <w:szCs w:val="21"/>
              </w:rPr>
              <w:t>mmol</w:t>
            </w:r>
            <w:proofErr w:type="spellEnd"/>
            <w:r w:rsidRPr="00535C09">
              <w:rPr>
                <w:rFonts w:ascii="Trebuchet MS" w:eastAsia="Times New Roman" w:hAnsi="Trebuchet MS" w:cs="Times New Roman"/>
                <w:color w:val="000000"/>
                <w:sz w:val="21"/>
                <w:szCs w:val="21"/>
              </w:rPr>
              <w:t>/l)</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American Diabetes Association. (2010). Diagnosis and classification of diabetes mellitus. Diabetes Care, 33 (Supplement 1), S11 - S61.</w:t>
            </w:r>
          </w:p>
        </w:tc>
      </w:tr>
      <w:tr w:rsidR="00A57CDA"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A57CDA"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A57CDA" w:rsidRPr="00535C09" w:rsidRDefault="00A57CDA"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Yes</w:t>
                  </w:r>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A57CDA" w:rsidRPr="00535C09" w:rsidRDefault="00A57CDA"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A57CDA" w:rsidRPr="00535C09" w:rsidRDefault="00A57CDA"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A57CDA"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A57CDA" w:rsidRPr="00535C09" w:rsidRDefault="00A57CDA"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57CDA" w:rsidRPr="00535C09" w:rsidRDefault="00A57CDA"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A57CDA" w:rsidRPr="00535C09" w:rsidRDefault="00A57CDA" w:rsidP="00025401">
            <w:pPr>
              <w:spacing w:after="0" w:line="240" w:lineRule="auto"/>
              <w:rPr>
                <w:rFonts w:ascii="Trebuchet MS" w:eastAsia="Times New Roman" w:hAnsi="Trebuchet MS" w:cs="Times New Roman"/>
                <w:color w:val="000000"/>
                <w:sz w:val="21"/>
                <w:szCs w:val="21"/>
              </w:rPr>
            </w:pPr>
          </w:p>
        </w:tc>
      </w:tr>
    </w:tbl>
    <w:p w:rsidR="0053763D" w:rsidRPr="00A57CDA" w:rsidRDefault="00A57CDA" w:rsidP="00A57CDA">
      <w:r w:rsidRPr="00535C09">
        <w:rPr>
          <w:rFonts w:ascii="Trebuchet MS" w:eastAsia="Times New Roman" w:hAnsi="Trebuchet MS" w:cs="Times New Roman"/>
          <w:color w:val="000000"/>
          <w:sz w:val="21"/>
          <w:szCs w:val="21"/>
        </w:rPr>
        <w:br/>
      </w:r>
    </w:p>
    <w:sectPr w:rsidR="0053763D" w:rsidRPr="00A5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066ED9"/>
    <w:rsid w:val="00153C56"/>
    <w:rsid w:val="00187FC4"/>
    <w:rsid w:val="0024562E"/>
    <w:rsid w:val="003421C2"/>
    <w:rsid w:val="0053763D"/>
    <w:rsid w:val="005D2DF2"/>
    <w:rsid w:val="008D0207"/>
    <w:rsid w:val="008E0B02"/>
    <w:rsid w:val="00A13790"/>
    <w:rsid w:val="00A57CDA"/>
    <w:rsid w:val="00B66743"/>
    <w:rsid w:val="00D2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852-9.html?sections=Web" TargetMode="External"/><Relationship Id="rId5" Type="http://schemas.openxmlformats.org/officeDocument/2006/relationships/hyperlink" Target="https://cdebrowser.nci.nih.gov/CDEBrowser/search?elementDetails=9&amp;FirstTimer=0&amp;PageId=ElementDetailsGroup&amp;publicId=3070691&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2015-09-15T21:40:00Z</dcterms:created>
  <dcterms:modified xsi:type="dcterms:W3CDTF">2015-09-16T17:21:00Z</dcterms:modified>
</cp:coreProperties>
</file>