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934517" w:rsidP="006A24D5">
            <w:pPr>
              <w:spacing w:after="150" w:line="240" w:lineRule="auto"/>
              <w:rPr>
                <w:rFonts w:ascii="Trebuchet MS" w:eastAsia="Times New Roman" w:hAnsi="Trebuchet MS" w:cs="Times New Roman"/>
                <w:b/>
                <w:bCs/>
                <w:color w:val="000000"/>
                <w:sz w:val="27"/>
                <w:szCs w:val="27"/>
              </w:rPr>
            </w:pPr>
            <w:r w:rsidRPr="00934517">
              <w:rPr>
                <w:rFonts w:ascii="Trebuchet MS" w:eastAsia="Times New Roman" w:hAnsi="Trebuchet MS" w:cs="Times New Roman"/>
                <w:b/>
                <w:bCs/>
                <w:color w:val="000000"/>
                <w:sz w:val="27"/>
                <w:szCs w:val="27"/>
              </w:rPr>
              <w:t xml:space="preserve">General Psychiatric Assessment </w:t>
            </w:r>
            <w:r>
              <w:rPr>
                <w:rFonts w:ascii="Trebuchet MS" w:eastAsia="Times New Roman" w:hAnsi="Trebuchet MS" w:cs="Times New Roman"/>
                <w:b/>
                <w:bCs/>
                <w:color w:val="000000"/>
                <w:sz w:val="27"/>
                <w:szCs w:val="27"/>
              </w:rPr>
              <w:t>–</w:t>
            </w:r>
            <w:r w:rsidRPr="00934517">
              <w:rPr>
                <w:rFonts w:ascii="Trebuchet MS" w:eastAsia="Times New Roman" w:hAnsi="Trebuchet MS" w:cs="Times New Roman"/>
                <w:b/>
                <w:bCs/>
                <w:color w:val="000000"/>
                <w:sz w:val="27"/>
                <w:szCs w:val="27"/>
              </w:rPr>
              <w:t xml:space="preserve"> Child</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934517" w:rsidP="006A24D5">
            <w:pPr>
              <w:spacing w:after="15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120102</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934517" w:rsidP="006A24D5">
            <w:pPr>
              <w:spacing w:after="15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The Strengths and Difficulties Questionnaire (SDQ) is a parent or teacher report instrument that consists of 25 Likert-style questions that screen children for positive and negative attributes. There are different versions of the questionnaires for ages 3-4 years, 4-10 years, and 11-17 years. The questionnaire for ages 11-17 years is provided as a self-report but is also available for interviewer administration. Scoring information is also available.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517" w:rsidRPr="00CC1BB8" w:rsidRDefault="00934517" w:rsidP="00934517">
            <w:pPr>
              <w:spacing w:after="15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The Strengths and Difficulties Questionnaire (SDQ) is a copyrighted instrument, so an electronic copy cannot be provided. Paper copies of the questionnaire can, however, be downloaded from the website and subsequently copied free of charge by researchers affiliated with nonprofit organizations that do not charge families for assessments.</w:t>
            </w:r>
          </w:p>
          <w:p w:rsidR="00003211" w:rsidRPr="00CC1BB8" w:rsidRDefault="00934517" w:rsidP="00934517">
            <w:pPr>
              <w:spacing w:after="15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The Strength and Difficulties Questionnaire (SDQ) is included as a child protocol for two measures, General Psychiatric Assessment and Broad Psychopathology. Therefore, adding both of these measures to "MyToolkit" will result in selecting the same child protocol (SDQ) twice.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517" w:rsidRPr="00CC1BB8" w:rsidRDefault="00934517" w:rsidP="00934517">
            <w:pPr>
              <w:rPr>
                <w:rFonts w:ascii="Trebuchet MS" w:hAnsi="Trebuchet MS"/>
                <w:sz w:val="21"/>
                <w:szCs w:val="21"/>
              </w:rPr>
            </w:pPr>
            <w:r w:rsidRPr="00CC1BB8">
              <w:rPr>
                <w:rFonts w:ascii="Trebuchet MS" w:hAnsi="Trebuchet MS"/>
                <w:sz w:val="21"/>
                <w:szCs w:val="21"/>
              </w:rPr>
              <w:t>The Strengths and Difficulties Questionnaire (SDQ) consists of 25 questions divided into five question scales that assess emotional symptoms, conduct problems, hyperactivity/inattention, peer relationship problems, and prosocial behavior. For each question, the respondent answers "Not True," "Somewhat True," or "Certainly True."</w:t>
            </w:r>
          </w:p>
          <w:p w:rsidR="00934517" w:rsidRPr="00CC1BB8" w:rsidRDefault="00934517" w:rsidP="00934517">
            <w:pPr>
              <w:rPr>
                <w:rFonts w:ascii="Trebuchet MS" w:hAnsi="Trebuchet MS"/>
                <w:b/>
                <w:sz w:val="21"/>
                <w:szCs w:val="21"/>
              </w:rPr>
            </w:pPr>
            <w:r w:rsidRPr="00CC1BB8">
              <w:rPr>
                <w:rFonts w:ascii="Trebuchet MS" w:hAnsi="Trebuchet MS"/>
                <w:b/>
                <w:sz w:val="21"/>
                <w:szCs w:val="21"/>
              </w:rPr>
              <w:t>Scoring Instructions</w:t>
            </w:r>
          </w:p>
          <w:p w:rsidR="00934517" w:rsidRPr="00CC1BB8" w:rsidRDefault="00934517" w:rsidP="00934517">
            <w:pPr>
              <w:rPr>
                <w:rFonts w:ascii="Trebuchet MS" w:hAnsi="Trebuchet MS"/>
                <w:sz w:val="21"/>
                <w:szCs w:val="21"/>
              </w:rPr>
            </w:pPr>
            <w:r w:rsidRPr="00CC1BB8">
              <w:rPr>
                <w:rFonts w:ascii="Trebuchet MS" w:hAnsi="Trebuchet MS"/>
                <w:sz w:val="21"/>
                <w:szCs w:val="21"/>
              </w:rPr>
              <w:t>Responses from 20 of the 25 items are added together to generate a total difficulties score. Detailed information on scoring can be found in Goodman et al. (1998).</w:t>
            </w:r>
          </w:p>
          <w:p w:rsidR="00003211" w:rsidRPr="00CC1BB8" w:rsidRDefault="00934517" w:rsidP="00934517">
            <w:pPr>
              <w:rPr>
                <w:rFonts w:ascii="Trebuchet MS" w:eastAsia="Times New Roman" w:hAnsi="Trebuchet MS" w:cs="Times New Roman"/>
                <w:color w:val="444444"/>
                <w:sz w:val="21"/>
                <w:szCs w:val="21"/>
                <w:lang w:eastAsia="en-US"/>
              </w:rPr>
            </w:pPr>
            <w:r w:rsidRPr="00CC1BB8">
              <w:rPr>
                <w:rFonts w:ascii="Trebuchet MS" w:hAnsi="Trebuchet MS"/>
                <w:sz w:val="21"/>
                <w:szCs w:val="21"/>
              </w:rPr>
              <w:t xml:space="preserve">The Strengths and Difficulties Questionnaire is a copyrighted instrument so an electronic copy cannot be provided in the Toolkit. Downloadable versions and scoring instructions are available from the </w:t>
            </w:r>
            <w:hyperlink r:id="rId6" w:history="1">
              <w:r w:rsidRPr="00CC1BB8">
                <w:rPr>
                  <w:rStyle w:val="Hyperlink"/>
                  <w:rFonts w:ascii="Trebuchet MS" w:hAnsi="Trebuchet MS"/>
                  <w:sz w:val="21"/>
                  <w:szCs w:val="21"/>
                </w:rPr>
                <w:t>www.sdqinfo.com</w:t>
              </w:r>
            </w:hyperlink>
            <w:r w:rsidRPr="00CC1BB8">
              <w:rPr>
                <w:rFonts w:ascii="Trebuchet MS" w:hAnsi="Trebuchet MS"/>
                <w:sz w:val="21"/>
                <w:szCs w:val="21"/>
              </w:rPr>
              <w:t xml:space="preserve"> website.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934517" w:rsidP="006A24D5">
            <w:pPr>
              <w:spacing w:after="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The Strengths and Difficulties Questionnaire (SDQ) was vetted against several other psychological assessment tools for children. It was chosen because it is well established for a wide age range (3-17 years) and has been used successfully to assess psychological disorders with parents and teachers reporting for young children (under 11 years of age) and with youth through self-report.</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34517" w:rsidRPr="00CC1BB8" w:rsidRDefault="00934517" w:rsidP="00934517">
            <w:pPr>
              <w:spacing w:after="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 xml:space="preserve">Goodman, R. (1997). The Strengths and Difficulties Questionnaire: A research note. Journal of Child Psychology and Psychiatry, 38, 581-586. </w:t>
            </w:r>
          </w:p>
          <w:p w:rsidR="00003211" w:rsidRPr="00CC1BB8" w:rsidRDefault="00934517" w:rsidP="00934517">
            <w:pPr>
              <w:spacing w:after="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The Strengths and Difficulties Questionnaire is a copyrighted instrument so an electronic copy cannot be provided in the Toolkit. Downloadable versions and scoring instructions are available from the www.sdqinfo.com website.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CC1BB8" w:rsidP="006A24D5">
            <w:pPr>
              <w:spacing w:after="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 xml:space="preserve">English, Arabic, Basque, Bengali, Mandarin Chinese, Catalan, Mandarin </w:t>
            </w:r>
            <w:r w:rsidRPr="00CC1BB8">
              <w:rPr>
                <w:rFonts w:ascii="Trebuchet MS" w:eastAsia="Times New Roman" w:hAnsi="Trebuchet MS" w:cs="Times New Roman"/>
                <w:color w:val="000000"/>
                <w:sz w:val="21"/>
                <w:szCs w:val="21"/>
              </w:rPr>
              <w:lastRenderedPageBreak/>
              <w:t>Chinese, Croatian, Czech, Danish, Dutch, Farsi, Finnish, French, Gaelic, Gallego, German, Greek, Gujarti, Hindi, Hungarian, Icelandic, Irish, Italian, Japanese, Khmer, Lithuanian, Macedonian, Malay, Norwegian, Polish, Portugese, Punjabi, Romanian, Russian, Serbian, Sinhalese, Slovenian, Spanish, Swedish, Tamil, Turkish, Ukrainian, Urdu, Welsh</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lastRenderedPageBreak/>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CC1BB8" w:rsidP="006A24D5">
            <w:pPr>
              <w:spacing w:after="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Parents or teachers of children ages 3-10 years old. Youth ages 11-17 years old.</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CC1BB8" w:rsidP="009C0B3F">
            <w:pPr>
              <w:spacing w:after="0" w:line="240" w:lineRule="auto"/>
              <w:rPr>
                <w:rFonts w:ascii="Trebuchet MS" w:eastAsia="Times New Roman" w:hAnsi="Trebuchet MS" w:cs="Times New Roman"/>
                <w:color w:val="000000"/>
                <w:sz w:val="21"/>
                <w:szCs w:val="21"/>
              </w:rPr>
            </w:pPr>
            <w:r w:rsidRPr="00CC1BB8">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CC1BB8" w:rsidP="006A24D5">
            <w:pPr>
              <w:spacing w:after="0" w:line="240" w:lineRule="auto"/>
              <w:rPr>
                <w:rFonts w:ascii="Trebuchet MS" w:eastAsia="Times New Roman" w:hAnsi="Trebuchet MS" w:cs="Times New Roman"/>
                <w:color w:val="000000"/>
                <w:sz w:val="21"/>
                <w:szCs w:val="21"/>
              </w:rPr>
            </w:pPr>
            <w:r w:rsidRPr="00CC1BB8">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7"/>
              <w:gridCol w:w="2478"/>
              <w:gridCol w:w="861"/>
              <w:gridCol w:w="1042"/>
            </w:tblGrid>
            <w:tr w:rsidR="00CC1BB8" w:rsidRPr="00CC1BB8" w:rsidTr="002C3B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Style w:val="Strong"/>
                      <w:rFonts w:ascii="Trebuchet MS" w:hAnsi="Trebuchet MS"/>
                      <w:sz w:val="21"/>
                      <w:szCs w:val="21"/>
                    </w:rPr>
                    <w:t>Source</w:t>
                  </w:r>
                </w:p>
              </w:tc>
            </w:tr>
            <w:tr w:rsidR="00CC1BB8" w:rsidRPr="00CC1BB8" w:rsidTr="002C3B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Fonts w:ascii="Trebuchet MS" w:hAnsi="Trebuchet MS"/>
                      <w:sz w:val="21"/>
                      <w:szCs w:val="21"/>
                    </w:rPr>
                    <w:t>Child Psychiatric Disorder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Fonts w:ascii="Trebuchet MS" w:hAnsi="Trebuchet MS"/>
                      <w:sz w:val="21"/>
                      <w:szCs w:val="21"/>
                    </w:rPr>
                    <w:t>3075385</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hyperlink r:id="rId7" w:history="1">
                    <w:r w:rsidRPr="00CC1BB8">
                      <w:rPr>
                        <w:rStyle w:val="Hyperlink"/>
                        <w:rFonts w:ascii="Trebuchet MS" w:hAnsi="Trebuchet MS"/>
                        <w:sz w:val="21"/>
                        <w:szCs w:val="21"/>
                      </w:rPr>
                      <w:t>CDE Browser</w:t>
                    </w:r>
                  </w:hyperlink>
                </w:p>
              </w:tc>
            </w:tr>
            <w:tr w:rsidR="00CC1BB8" w:rsidRPr="00CC1BB8" w:rsidTr="002C3B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Fonts w:ascii="Trebuchet MS" w:hAnsi="Trebuchet MS"/>
                      <w:sz w:val="21"/>
                      <w:szCs w:val="21"/>
                    </w:rPr>
                    <w:t>Gen psych assess child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r w:rsidRPr="00CC1BB8">
                    <w:rPr>
                      <w:rFonts w:ascii="Trebuchet MS" w:hAnsi="Trebuchet MS"/>
                      <w:sz w:val="21"/>
                      <w:szCs w:val="21"/>
                    </w:rPr>
                    <w:t>62713-3</w:t>
                  </w:r>
                </w:p>
              </w:tc>
              <w:tc>
                <w:tcPr>
                  <w:tcW w:w="0" w:type="auto"/>
                  <w:tcBorders>
                    <w:top w:val="outset" w:sz="6" w:space="0" w:color="auto"/>
                    <w:left w:val="outset" w:sz="6" w:space="0" w:color="auto"/>
                    <w:bottom w:val="outset" w:sz="6" w:space="0" w:color="auto"/>
                    <w:right w:val="outset" w:sz="6" w:space="0" w:color="auto"/>
                  </w:tcBorders>
                  <w:vAlign w:val="center"/>
                  <w:hideMark/>
                </w:tcPr>
                <w:p w:rsidR="00CC1BB8" w:rsidRPr="00CC1BB8" w:rsidRDefault="00CC1BB8" w:rsidP="002C3B3A">
                  <w:pPr>
                    <w:rPr>
                      <w:rFonts w:ascii="Trebuchet MS" w:hAnsi="Trebuchet MS"/>
                      <w:sz w:val="21"/>
                      <w:szCs w:val="21"/>
                    </w:rPr>
                  </w:pPr>
                  <w:hyperlink r:id="rId8" w:history="1">
                    <w:r w:rsidRPr="00CC1BB8">
                      <w:rPr>
                        <w:rStyle w:val="Hyperlink"/>
                        <w:rFonts w:ascii="Trebuchet MS" w:hAnsi="Trebuchet MS"/>
                        <w:sz w:val="21"/>
                        <w:szCs w:val="21"/>
                      </w:rPr>
                      <w:t>LOINC</w:t>
                    </w:r>
                  </w:hyperlink>
                </w:p>
              </w:tc>
            </w:tr>
          </w:tbl>
          <w:p w:rsidR="00003211" w:rsidRPr="00CC1BB8" w:rsidRDefault="00003211" w:rsidP="006A24D5">
            <w:pPr>
              <w:spacing w:after="0" w:line="240" w:lineRule="auto"/>
              <w:rPr>
                <w:rFonts w:ascii="Trebuchet MS" w:eastAsia="Times New Roman" w:hAnsi="Trebuchet MS" w:cs="Times New Roman"/>
                <w:color w:val="000000"/>
                <w:sz w:val="21"/>
                <w:szCs w:val="21"/>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C1BB8" w:rsidRPr="00CC1BB8" w:rsidRDefault="00CC1BB8" w:rsidP="00CC1BB8">
            <w:pPr>
              <w:pStyle w:val="NormalWeb"/>
              <w:rPr>
                <w:rFonts w:ascii="Trebuchet MS" w:hAnsi="Trebuchet MS"/>
                <w:sz w:val="21"/>
                <w:szCs w:val="21"/>
              </w:rPr>
            </w:pPr>
            <w:r w:rsidRPr="00CC1BB8">
              <w:rPr>
                <w:rFonts w:ascii="Trebuchet MS" w:hAnsi="Trebuchet MS"/>
                <w:sz w:val="21"/>
                <w:szCs w:val="21"/>
              </w:rPr>
              <w:t xml:space="preserve">Goodman, R. (2001). Psychometric properties of the Strengths and Difficulties Questionnaire (SDQ). </w:t>
            </w:r>
            <w:r w:rsidRPr="00CC1BB8">
              <w:rPr>
                <w:rFonts w:ascii="Trebuchet MS" w:hAnsi="Trebuchet MS"/>
                <w:i/>
                <w:iCs/>
                <w:sz w:val="21"/>
                <w:szCs w:val="21"/>
              </w:rPr>
              <w:t>Journal of the American Academy of Child and Adolescent Psychiatry</w:t>
            </w:r>
            <w:r w:rsidRPr="00CC1BB8">
              <w:rPr>
                <w:rFonts w:ascii="Trebuchet MS" w:hAnsi="Trebuchet MS"/>
                <w:sz w:val="21"/>
                <w:szCs w:val="21"/>
              </w:rPr>
              <w:t xml:space="preserve">, </w:t>
            </w:r>
            <w:bookmarkStart w:id="0" w:name="_GoBack"/>
            <w:bookmarkEnd w:id="0"/>
            <w:r w:rsidRPr="00CC1BB8">
              <w:rPr>
                <w:rFonts w:ascii="Trebuchet MS" w:hAnsi="Trebuchet MS"/>
                <w:i/>
                <w:iCs/>
                <w:sz w:val="21"/>
                <w:szCs w:val="21"/>
              </w:rPr>
              <w:t>40</w:t>
            </w:r>
            <w:r w:rsidRPr="00CC1BB8">
              <w:rPr>
                <w:rFonts w:ascii="Trebuchet MS" w:hAnsi="Trebuchet MS"/>
                <w:sz w:val="21"/>
                <w:szCs w:val="21"/>
              </w:rPr>
              <w:t>, 1337-1345.</w:t>
            </w:r>
          </w:p>
          <w:p w:rsidR="00003211" w:rsidRPr="00CC1BB8" w:rsidRDefault="00CC1BB8" w:rsidP="00CC1BB8">
            <w:pPr>
              <w:spacing w:after="0" w:line="240" w:lineRule="auto"/>
              <w:rPr>
                <w:rFonts w:ascii="Trebuchet MS" w:eastAsia="Times New Roman" w:hAnsi="Trebuchet MS" w:cs="Times New Roman"/>
                <w:color w:val="000000"/>
                <w:sz w:val="21"/>
                <w:szCs w:val="21"/>
              </w:rPr>
            </w:pPr>
            <w:r w:rsidRPr="00CC1BB8">
              <w:rPr>
                <w:rFonts w:ascii="Trebuchet MS" w:hAnsi="Trebuchet MS"/>
                <w:sz w:val="21"/>
                <w:szCs w:val="21"/>
              </w:rPr>
              <w:t xml:space="preserve">Goodman, R., Meltzer, H., &amp; Bailey, V. (1998). The Strengths and Difficulties Questionnaire: A pilot study on the validity of the self-report version. </w:t>
            </w:r>
            <w:r w:rsidRPr="00CC1BB8">
              <w:rPr>
                <w:rFonts w:ascii="Trebuchet MS" w:hAnsi="Trebuchet MS"/>
                <w:i/>
                <w:iCs/>
                <w:sz w:val="21"/>
                <w:szCs w:val="21"/>
              </w:rPr>
              <w:t>European Child and Adolescent Psychiatry</w:t>
            </w:r>
            <w:r w:rsidRPr="00CC1BB8">
              <w:rPr>
                <w:rFonts w:ascii="Trebuchet MS" w:hAnsi="Trebuchet MS"/>
                <w:sz w:val="21"/>
                <w:szCs w:val="21"/>
              </w:rPr>
              <w:t xml:space="preserve">, </w:t>
            </w:r>
            <w:r w:rsidRPr="00CC1BB8">
              <w:rPr>
                <w:rFonts w:ascii="Trebuchet MS" w:hAnsi="Trebuchet MS"/>
                <w:i/>
                <w:iCs/>
                <w:sz w:val="21"/>
                <w:szCs w:val="21"/>
              </w:rPr>
              <w:t>7</w:t>
            </w:r>
            <w:r w:rsidRPr="00CC1BB8">
              <w:rPr>
                <w:rFonts w:ascii="Trebuchet MS" w:hAnsi="Trebuchet MS"/>
                <w:sz w:val="21"/>
                <w:szCs w:val="21"/>
              </w:rPr>
              <w:t>, 125-130.</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CC1BB8" w:rsidP="006A24D5">
            <w:pPr>
              <w:spacing w:after="0" w:line="240" w:lineRule="auto"/>
              <w:rPr>
                <w:rFonts w:ascii="Trebuchet MS" w:eastAsia="Times New Roman" w:hAnsi="Trebuchet MS" w:cs="Times New Roman"/>
                <w:color w:val="000000"/>
                <w:sz w:val="21"/>
                <w:szCs w:val="21"/>
              </w:rPr>
            </w:pPr>
            <w:r w:rsidRPr="00CC1BB8">
              <w:rPr>
                <w:rFonts w:ascii="Trebuchet MS" w:hAnsi="Trebuchet MS"/>
                <w:sz w:val="21"/>
                <w:szCs w:val="21"/>
              </w:rPr>
              <w:t>Self- or proxy-administered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color w:val="000000"/>
                <w:sz w:val="21"/>
                <w:szCs w:val="21"/>
              </w:rPr>
            </w:pPr>
            <w:r w:rsidRPr="00CC1BB8">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CC1BB8"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sz w:val="21"/>
                      <w:szCs w:val="21"/>
                    </w:rPr>
                  </w:pPr>
                  <w:r w:rsidRPr="00CC1BB8">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sz w:val="21"/>
                      <w:szCs w:val="21"/>
                    </w:rPr>
                  </w:pPr>
                  <w:r w:rsidRPr="00CC1BB8">
                    <w:rPr>
                      <w:rFonts w:ascii="Trebuchet MS" w:eastAsia="Times New Roman" w:hAnsi="Trebuchet MS" w:cs="Times New Roman"/>
                      <w:b/>
                      <w:bCs/>
                      <w:sz w:val="21"/>
                      <w:szCs w:val="21"/>
                    </w:rPr>
                    <w:t>Required</w:t>
                  </w:r>
                </w:p>
              </w:tc>
            </w:tr>
            <w:tr w:rsidR="00003211" w:rsidRPr="00CC1BB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t>Average time of greater than 15 minutes in an unaffected individual</w:t>
                  </w:r>
                </w:p>
                <w:p w:rsidR="00003211" w:rsidRPr="00CC1BB8" w:rsidRDefault="00003211" w:rsidP="006A24D5">
                  <w:pPr>
                    <w:spacing w:after="150" w:line="240" w:lineRule="auto"/>
                    <w:rPr>
                      <w:rFonts w:ascii="Trebuchet MS" w:eastAsia="Times New Roman" w:hAnsi="Trebuchet MS" w:cs="Times New Roman"/>
                      <w:color w:val="888888"/>
                      <w:sz w:val="21"/>
                      <w:szCs w:val="21"/>
                    </w:rPr>
                  </w:pPr>
                  <w:r w:rsidRPr="00CC1BB8">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t>No</w:t>
                  </w:r>
                </w:p>
              </w:tc>
            </w:tr>
            <w:tr w:rsidR="00003211" w:rsidRPr="00CC1BB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t>Major equipment</w:t>
                  </w:r>
                </w:p>
                <w:p w:rsidR="00003211" w:rsidRPr="00CC1BB8" w:rsidRDefault="00003211" w:rsidP="006A24D5">
                  <w:pPr>
                    <w:spacing w:after="150" w:line="240" w:lineRule="auto"/>
                    <w:rPr>
                      <w:rFonts w:ascii="Trebuchet MS" w:eastAsia="Times New Roman" w:hAnsi="Trebuchet MS" w:cs="Times New Roman"/>
                      <w:color w:val="888888"/>
                      <w:sz w:val="21"/>
                      <w:szCs w:val="21"/>
                    </w:rPr>
                  </w:pPr>
                  <w:r w:rsidRPr="00CC1BB8">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t>No</w:t>
                  </w:r>
                </w:p>
              </w:tc>
            </w:tr>
            <w:tr w:rsidR="00003211" w:rsidRPr="00CC1BB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t>Specialized requirements for biospecimen collection</w:t>
                  </w:r>
                </w:p>
                <w:p w:rsidR="00003211" w:rsidRPr="00CC1BB8" w:rsidRDefault="00003211" w:rsidP="006A24D5">
                  <w:pPr>
                    <w:spacing w:after="150" w:line="240" w:lineRule="auto"/>
                    <w:rPr>
                      <w:rFonts w:ascii="Trebuchet MS" w:eastAsia="Times New Roman" w:hAnsi="Trebuchet MS" w:cs="Times New Roman"/>
                      <w:color w:val="888888"/>
                      <w:sz w:val="21"/>
                      <w:szCs w:val="21"/>
                    </w:rPr>
                  </w:pPr>
                  <w:r w:rsidRPr="00CC1BB8">
                    <w:rPr>
                      <w:rFonts w:ascii="Trebuchet MS" w:eastAsia="Times New Roman" w:hAnsi="Trebuchet MS" w:cs="Times New Roman"/>
                      <w:color w:val="888888"/>
                      <w:sz w:val="21"/>
                      <w:szCs w:val="21"/>
                    </w:rPr>
                    <w:t xml:space="preserve">This protocol requires that blood, urine, etc. be collected from </w:t>
                  </w:r>
                  <w:r w:rsidRPr="00CC1BB8">
                    <w:rPr>
                      <w:rFonts w:ascii="Trebuchet MS" w:eastAsia="Times New Roman" w:hAnsi="Trebuchet MS" w:cs="Times New Roman"/>
                      <w:color w:val="888888"/>
                      <w:sz w:val="21"/>
                      <w:szCs w:val="21"/>
                    </w:rPr>
                    <w:lastRenderedPageBreak/>
                    <w:t>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lastRenderedPageBreak/>
                    <w:t>No</w:t>
                  </w:r>
                </w:p>
              </w:tc>
            </w:tr>
            <w:tr w:rsidR="00003211" w:rsidRPr="00CC1BB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lastRenderedPageBreak/>
                    <w:t>Specialized training</w:t>
                  </w:r>
                </w:p>
                <w:p w:rsidR="00003211" w:rsidRPr="00CC1BB8" w:rsidRDefault="00003211" w:rsidP="006A24D5">
                  <w:pPr>
                    <w:spacing w:after="150" w:line="240" w:lineRule="auto"/>
                    <w:rPr>
                      <w:rFonts w:ascii="Trebuchet MS" w:eastAsia="Times New Roman" w:hAnsi="Trebuchet MS" w:cs="Times New Roman"/>
                      <w:color w:val="888888"/>
                      <w:sz w:val="21"/>
                      <w:szCs w:val="21"/>
                    </w:rPr>
                  </w:pPr>
                  <w:r w:rsidRPr="00CC1BB8">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sz w:val="21"/>
                      <w:szCs w:val="21"/>
                    </w:rPr>
                  </w:pPr>
                  <w:r w:rsidRPr="00CC1BB8">
                    <w:rPr>
                      <w:rFonts w:ascii="Trebuchet MS" w:eastAsia="Times New Roman" w:hAnsi="Trebuchet MS" w:cs="Times New Roman"/>
                      <w:sz w:val="21"/>
                      <w:szCs w:val="21"/>
                    </w:rPr>
                    <w:t>No</w:t>
                  </w:r>
                </w:p>
              </w:tc>
            </w:tr>
          </w:tbl>
          <w:p w:rsidR="00003211" w:rsidRPr="00CC1BB8" w:rsidRDefault="00003211" w:rsidP="006A24D5">
            <w:pPr>
              <w:spacing w:after="0" w:line="240" w:lineRule="auto"/>
              <w:rPr>
                <w:rFonts w:ascii="Trebuchet MS" w:eastAsia="Times New Roman" w:hAnsi="Trebuchet MS" w:cs="Times New Roman"/>
                <w:color w:val="000000"/>
                <w:sz w:val="21"/>
                <w:szCs w:val="21"/>
              </w:rPr>
            </w:pPr>
          </w:p>
        </w:tc>
      </w:tr>
    </w:tbl>
    <w:p w:rsidR="008C7A7B" w:rsidRPr="00003211" w:rsidRDefault="00003211" w:rsidP="00003211">
      <w:r w:rsidRPr="00CF5B9B">
        <w:rPr>
          <w:rFonts w:ascii="Trebuchet MS" w:eastAsia="Times New Roman" w:hAnsi="Trebuchet MS" w:cs="Times New Roman"/>
          <w:color w:val="000000"/>
          <w:sz w:val="21"/>
          <w:szCs w:val="21"/>
        </w:rPr>
        <w:lastRenderedPageBreak/>
        <w:br/>
      </w:r>
    </w:p>
    <w:sectPr w:rsidR="008C7A7B" w:rsidRPr="000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934517"/>
    <w:rsid w:val="009C0B3F"/>
    <w:rsid w:val="00AA01A2"/>
    <w:rsid w:val="00AC5F7C"/>
    <w:rsid w:val="00C537E3"/>
    <w:rsid w:val="00CB578E"/>
    <w:rsid w:val="00CC1BB8"/>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s.loinc.org/LOINC/62713-3.html?sections=Web" TargetMode="External"/><Relationship Id="rId3" Type="http://schemas.microsoft.com/office/2007/relationships/stylesWithEffects" Target="stylesWithEffects.xml"/><Relationship Id="rId7" Type="http://schemas.openxmlformats.org/officeDocument/2006/relationships/hyperlink" Target="https://cdebrowser.nci.nih.gov/CDEBrowser/search?elementDetails=9&amp;FirstTimer=0&amp;PageId=ElementDetailsGroup&amp;publicId=3075385&amp;version=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qinf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5</cp:revision>
  <dcterms:created xsi:type="dcterms:W3CDTF">2015-09-15T16:30:00Z</dcterms:created>
  <dcterms:modified xsi:type="dcterms:W3CDTF">2017-11-28T17:21:00Z</dcterms:modified>
</cp:coreProperties>
</file>