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578"/>
        <w:gridCol w:w="7812"/>
      </w:tblGrid>
      <w:tr w:rsidR="00445AFC">
        <w:tc>
          <w:tcPr>
            <w:tcW w:w="0" w:type="auto"/>
            <w:tcBorders>
              <w:top w:val="outset" w:sz="6" w:space="0" w:color="auto"/>
              <w:left w:val="outset" w:sz="6" w:space="0" w:color="auto"/>
              <w:bottom w:val="outset" w:sz="6" w:space="0" w:color="auto"/>
              <w:right w:val="outset" w:sz="6" w:space="0" w:color="auto"/>
            </w:tcBorders>
            <w:vAlign w:val="center"/>
            <w:hideMark/>
          </w:tcPr>
          <w:p w:rsidR="00445AFC" w:rsidRDefault="00445AFC">
            <w:bookmarkStart w:id="0" w:name="_GoBack"/>
            <w:bookmarkEnd w:id="0"/>
            <w:r>
              <w:rPr>
                <w:rStyle w:val="Strong"/>
              </w:rPr>
              <w:t>Domain:</w:t>
            </w:r>
          </w:p>
        </w:tc>
        <w:tc>
          <w:tcPr>
            <w:tcW w:w="0" w:type="auto"/>
            <w:tcBorders>
              <w:top w:val="outset" w:sz="6" w:space="0" w:color="auto"/>
              <w:left w:val="outset" w:sz="6" w:space="0" w:color="auto"/>
              <w:bottom w:val="outset" w:sz="6" w:space="0" w:color="auto"/>
              <w:right w:val="outset" w:sz="6" w:space="0" w:color="auto"/>
            </w:tcBorders>
            <w:vAlign w:val="center"/>
            <w:hideMark/>
          </w:tcPr>
          <w:p w:rsidR="00445AFC" w:rsidRDefault="00445AFC">
            <w:r>
              <w:t>Reproductive Health</w:t>
            </w:r>
          </w:p>
        </w:tc>
      </w:tr>
      <w:tr w:rsidR="00445AFC">
        <w:tc>
          <w:tcPr>
            <w:tcW w:w="0" w:type="auto"/>
            <w:tcBorders>
              <w:top w:val="outset" w:sz="6" w:space="0" w:color="auto"/>
              <w:left w:val="outset" w:sz="6" w:space="0" w:color="auto"/>
              <w:bottom w:val="outset" w:sz="6" w:space="0" w:color="auto"/>
              <w:right w:val="outset" w:sz="6" w:space="0" w:color="auto"/>
            </w:tcBorders>
            <w:vAlign w:val="center"/>
            <w:hideMark/>
          </w:tcPr>
          <w:p w:rsidR="00445AFC" w:rsidRDefault="00445AFC">
            <w:r>
              <w:rPr>
                <w:rStyle w:val="Strong"/>
              </w:rPr>
              <w:t>Measure: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445AFC" w:rsidRDefault="00445AFC">
            <w:r>
              <w:t>Sexual History</w:t>
            </w:r>
          </w:p>
        </w:tc>
      </w:tr>
      <w:tr w:rsidR="00445AFC">
        <w:tc>
          <w:tcPr>
            <w:tcW w:w="0" w:type="auto"/>
            <w:tcBorders>
              <w:top w:val="outset" w:sz="6" w:space="0" w:color="auto"/>
              <w:left w:val="outset" w:sz="6" w:space="0" w:color="auto"/>
              <w:bottom w:val="outset" w:sz="6" w:space="0" w:color="auto"/>
              <w:right w:val="outset" w:sz="6" w:space="0" w:color="auto"/>
            </w:tcBorders>
            <w:vAlign w:val="center"/>
            <w:hideMark/>
          </w:tcPr>
          <w:p w:rsidR="00445AFC" w:rsidRDefault="00445AFC">
            <w:r>
              <w:rPr>
                <w:rStyle w:val="Strong"/>
              </w:rPr>
              <w:t>Definition: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445AFC" w:rsidRDefault="00445AFC">
            <w:r>
              <w:t>The purpose of these questions is to ascertain the participants' sexual history.</w:t>
            </w:r>
          </w:p>
        </w:tc>
      </w:tr>
      <w:tr w:rsidR="00445AFC">
        <w:tc>
          <w:tcPr>
            <w:tcW w:w="0" w:type="auto"/>
            <w:tcBorders>
              <w:top w:val="outset" w:sz="6" w:space="0" w:color="auto"/>
              <w:left w:val="outset" w:sz="6" w:space="0" w:color="auto"/>
              <w:bottom w:val="outset" w:sz="6" w:space="0" w:color="auto"/>
              <w:right w:val="outset" w:sz="6" w:space="0" w:color="auto"/>
            </w:tcBorders>
            <w:vAlign w:val="center"/>
            <w:hideMark/>
          </w:tcPr>
          <w:p w:rsidR="00445AFC" w:rsidRDefault="00445AFC">
            <w:r>
              <w:rPr>
                <w:rStyle w:val="Strong"/>
              </w:rPr>
              <w:t>Purpose:</w:t>
            </w:r>
          </w:p>
        </w:tc>
        <w:tc>
          <w:tcPr>
            <w:tcW w:w="0" w:type="auto"/>
            <w:tcBorders>
              <w:top w:val="outset" w:sz="6" w:space="0" w:color="auto"/>
              <w:left w:val="outset" w:sz="6" w:space="0" w:color="auto"/>
              <w:bottom w:val="outset" w:sz="6" w:space="0" w:color="auto"/>
              <w:right w:val="outset" w:sz="6" w:space="0" w:color="auto"/>
            </w:tcBorders>
            <w:vAlign w:val="center"/>
            <w:hideMark/>
          </w:tcPr>
          <w:p w:rsidR="00445AFC" w:rsidRDefault="00445AFC">
            <w:r>
              <w:t>The purpose of these questions is to determine participants' sexual history. Sexual history information can help determine risk factors for sexually transmitted diseases. Chromosomal differences may affect sexual behavior and orientation, and may be differentially expressed as a result of environmental factors (e.g., endocrine disruptors).</w:t>
            </w:r>
          </w:p>
        </w:tc>
      </w:tr>
      <w:tr w:rsidR="00445AFC">
        <w:tc>
          <w:tcPr>
            <w:tcW w:w="0" w:type="auto"/>
            <w:tcBorders>
              <w:top w:val="outset" w:sz="6" w:space="0" w:color="auto"/>
              <w:left w:val="outset" w:sz="6" w:space="0" w:color="auto"/>
              <w:bottom w:val="outset" w:sz="6" w:space="0" w:color="auto"/>
              <w:right w:val="outset" w:sz="6" w:space="0" w:color="auto"/>
            </w:tcBorders>
            <w:vAlign w:val="center"/>
            <w:hideMark/>
          </w:tcPr>
          <w:p w:rsidR="00445AFC" w:rsidRDefault="00445AFC">
            <w:r>
              <w:rPr>
                <w:rStyle w:val="Strong"/>
              </w:rPr>
              <w:t>Essential PhenX Measures:</w:t>
            </w:r>
          </w:p>
        </w:tc>
        <w:tc>
          <w:tcPr>
            <w:tcW w:w="0" w:type="auto"/>
            <w:tcBorders>
              <w:top w:val="outset" w:sz="6" w:space="0" w:color="auto"/>
              <w:left w:val="outset" w:sz="6" w:space="0" w:color="auto"/>
              <w:bottom w:val="outset" w:sz="6" w:space="0" w:color="auto"/>
              <w:right w:val="outset" w:sz="6" w:space="0" w:color="auto"/>
            </w:tcBorders>
            <w:vAlign w:val="center"/>
            <w:hideMark/>
          </w:tcPr>
          <w:p w:rsidR="00445AFC" w:rsidRDefault="00445AFC">
            <w:r>
              <w:t>Current Age</w:t>
            </w:r>
          </w:p>
        </w:tc>
      </w:tr>
      <w:tr w:rsidR="00445AFC">
        <w:tc>
          <w:tcPr>
            <w:tcW w:w="0" w:type="auto"/>
            <w:tcBorders>
              <w:top w:val="outset" w:sz="6" w:space="0" w:color="auto"/>
              <w:left w:val="outset" w:sz="6" w:space="0" w:color="auto"/>
              <w:bottom w:val="outset" w:sz="6" w:space="0" w:color="auto"/>
              <w:right w:val="outset" w:sz="6" w:space="0" w:color="auto"/>
            </w:tcBorders>
            <w:vAlign w:val="center"/>
            <w:hideMark/>
          </w:tcPr>
          <w:p w:rsidR="00445AFC" w:rsidRDefault="00445AFC">
            <w:r>
              <w:rPr>
                <w:rStyle w:val="Strong"/>
              </w:rPr>
              <w:t>Related PhenX Measures:</w:t>
            </w:r>
          </w:p>
        </w:tc>
        <w:tc>
          <w:tcPr>
            <w:tcW w:w="0" w:type="auto"/>
            <w:tcBorders>
              <w:top w:val="outset" w:sz="6" w:space="0" w:color="auto"/>
              <w:left w:val="outset" w:sz="6" w:space="0" w:color="auto"/>
              <w:bottom w:val="outset" w:sz="6" w:space="0" w:color="auto"/>
              <w:right w:val="outset" w:sz="6" w:space="0" w:color="auto"/>
            </w:tcBorders>
            <w:vAlign w:val="center"/>
            <w:hideMark/>
          </w:tcPr>
          <w:p w:rsidR="00445AFC" w:rsidRDefault="00445AFC"/>
        </w:tc>
      </w:tr>
      <w:tr w:rsidR="00445AFC">
        <w:tc>
          <w:tcPr>
            <w:tcW w:w="0" w:type="auto"/>
            <w:tcBorders>
              <w:top w:val="outset" w:sz="6" w:space="0" w:color="auto"/>
              <w:left w:val="outset" w:sz="6" w:space="0" w:color="auto"/>
              <w:bottom w:val="outset" w:sz="6" w:space="0" w:color="auto"/>
              <w:right w:val="outset" w:sz="6" w:space="0" w:color="auto"/>
            </w:tcBorders>
            <w:vAlign w:val="center"/>
            <w:hideMark/>
          </w:tcPr>
          <w:p w:rsidR="00445AFC" w:rsidRDefault="00445AFC">
            <w:r>
              <w:rPr>
                <w:rStyle w:val="Strong"/>
              </w:rPr>
              <w:t>Collections:</w:t>
            </w:r>
          </w:p>
        </w:tc>
        <w:tc>
          <w:tcPr>
            <w:tcW w:w="0" w:type="auto"/>
            <w:tcBorders>
              <w:top w:val="outset" w:sz="6" w:space="0" w:color="auto"/>
              <w:left w:val="outset" w:sz="6" w:space="0" w:color="auto"/>
              <w:bottom w:val="outset" w:sz="6" w:space="0" w:color="auto"/>
              <w:right w:val="outset" w:sz="6" w:space="0" w:color="auto"/>
            </w:tcBorders>
            <w:vAlign w:val="center"/>
            <w:hideMark/>
          </w:tcPr>
          <w:p w:rsidR="00445AFC" w:rsidRDefault="00445AFC">
            <w:r>
              <w:t>Other Behaviors</w:t>
            </w:r>
            <w:r>
              <w:br/>
              <w:t>Sex and Reproduction</w:t>
            </w:r>
            <w:r>
              <w:br/>
              <w:t>Pregnancy and Fertility History</w:t>
            </w:r>
            <w:r>
              <w:br/>
              <w:t>Personal Characteristics Risks to Pregnancy</w:t>
            </w:r>
          </w:p>
        </w:tc>
      </w:tr>
      <w:tr w:rsidR="00445AFC">
        <w:tc>
          <w:tcPr>
            <w:tcW w:w="0" w:type="auto"/>
            <w:tcBorders>
              <w:top w:val="outset" w:sz="6" w:space="0" w:color="auto"/>
              <w:left w:val="outset" w:sz="6" w:space="0" w:color="auto"/>
              <w:bottom w:val="outset" w:sz="6" w:space="0" w:color="auto"/>
              <w:right w:val="outset" w:sz="6" w:space="0" w:color="auto"/>
            </w:tcBorders>
            <w:vAlign w:val="center"/>
            <w:hideMark/>
          </w:tcPr>
          <w:p w:rsidR="00445AFC" w:rsidRDefault="00445AFC">
            <w:r>
              <w:rPr>
                <w:rStyle w:val="Strong"/>
              </w:rPr>
              <w:t>Keywords:</w:t>
            </w:r>
          </w:p>
        </w:tc>
        <w:tc>
          <w:tcPr>
            <w:tcW w:w="0" w:type="auto"/>
            <w:tcBorders>
              <w:top w:val="outset" w:sz="6" w:space="0" w:color="auto"/>
              <w:left w:val="outset" w:sz="6" w:space="0" w:color="auto"/>
              <w:bottom w:val="outset" w:sz="6" w:space="0" w:color="auto"/>
              <w:right w:val="outset" w:sz="6" w:space="0" w:color="auto"/>
            </w:tcBorders>
            <w:vAlign w:val="center"/>
            <w:hideMark/>
          </w:tcPr>
          <w:p w:rsidR="00445AFC" w:rsidRDefault="00445AFC">
            <w:r>
              <w:t>Reproductive health, sexual history, sexuality, sexual preference, sexual orientation, intercourse, condom use, The National Survey of Sexual Attitudes and Lifestyles, National Longitudinal Study of Adolescent Health, AddHealth</w:t>
            </w:r>
          </w:p>
        </w:tc>
      </w:tr>
    </w:tbl>
    <w:p w:rsidR="00445AFC" w:rsidRPr="00BC5F15" w:rsidRDefault="00445AFC">
      <w:pPr>
        <w:pStyle w:val="NormalWeb"/>
        <w:spacing w:after="240" w:afterAutospacing="0"/>
      </w:pP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911"/>
        <w:gridCol w:w="7479"/>
      </w:tblGrid>
      <w:tr w:rsidR="00445AFC">
        <w:tc>
          <w:tcPr>
            <w:tcW w:w="0" w:type="auto"/>
            <w:tcBorders>
              <w:top w:val="outset" w:sz="6" w:space="0" w:color="auto"/>
              <w:left w:val="outset" w:sz="6" w:space="0" w:color="auto"/>
              <w:bottom w:val="outset" w:sz="6" w:space="0" w:color="auto"/>
              <w:right w:val="outset" w:sz="6" w:space="0" w:color="auto"/>
            </w:tcBorders>
            <w:vAlign w:val="center"/>
            <w:hideMark/>
          </w:tcPr>
          <w:p w:rsidR="00445AFC" w:rsidRDefault="00445AFC">
            <w:r>
              <w:rPr>
                <w:rStyle w:val="Strong"/>
              </w:rPr>
              <w:t>Protocol Release Date:</w:t>
            </w:r>
          </w:p>
        </w:tc>
        <w:tc>
          <w:tcPr>
            <w:tcW w:w="0" w:type="auto"/>
            <w:tcBorders>
              <w:top w:val="outset" w:sz="6" w:space="0" w:color="auto"/>
              <w:left w:val="outset" w:sz="6" w:space="0" w:color="auto"/>
              <w:bottom w:val="outset" w:sz="6" w:space="0" w:color="auto"/>
              <w:right w:val="outset" w:sz="6" w:space="0" w:color="auto"/>
            </w:tcBorders>
            <w:vAlign w:val="center"/>
            <w:hideMark/>
          </w:tcPr>
          <w:p w:rsidR="00445AFC" w:rsidRDefault="00445AFC">
            <w:r>
              <w:t>February 26, 2010</w:t>
            </w:r>
          </w:p>
        </w:tc>
      </w:tr>
      <w:tr w:rsidR="00445AFC">
        <w:tc>
          <w:tcPr>
            <w:tcW w:w="0" w:type="auto"/>
            <w:tcBorders>
              <w:top w:val="outset" w:sz="6" w:space="0" w:color="auto"/>
              <w:left w:val="outset" w:sz="6" w:space="0" w:color="auto"/>
              <w:bottom w:val="outset" w:sz="6" w:space="0" w:color="auto"/>
              <w:right w:val="outset" w:sz="6" w:space="0" w:color="auto"/>
            </w:tcBorders>
            <w:vAlign w:val="center"/>
            <w:hideMark/>
          </w:tcPr>
          <w:p w:rsidR="00445AFC" w:rsidRDefault="00445AFC">
            <w:r>
              <w:rPr>
                <w:rStyle w:val="Strong"/>
              </w:rPr>
              <w:t>PhenX Protocol Name:</w:t>
            </w:r>
          </w:p>
        </w:tc>
        <w:tc>
          <w:tcPr>
            <w:tcW w:w="0" w:type="auto"/>
            <w:tcBorders>
              <w:top w:val="outset" w:sz="6" w:space="0" w:color="auto"/>
              <w:left w:val="outset" w:sz="6" w:space="0" w:color="auto"/>
              <w:bottom w:val="outset" w:sz="6" w:space="0" w:color="auto"/>
              <w:right w:val="outset" w:sz="6" w:space="0" w:color="auto"/>
            </w:tcBorders>
            <w:vAlign w:val="center"/>
            <w:hideMark/>
          </w:tcPr>
          <w:p w:rsidR="00445AFC" w:rsidRDefault="00445AFC">
            <w:r>
              <w:t>Sexual History</w:t>
            </w:r>
          </w:p>
        </w:tc>
      </w:tr>
      <w:tr w:rsidR="00445AFC">
        <w:tc>
          <w:tcPr>
            <w:tcW w:w="0" w:type="auto"/>
            <w:tcBorders>
              <w:top w:val="outset" w:sz="6" w:space="0" w:color="auto"/>
              <w:left w:val="outset" w:sz="6" w:space="0" w:color="auto"/>
              <w:bottom w:val="outset" w:sz="6" w:space="0" w:color="auto"/>
              <w:right w:val="outset" w:sz="6" w:space="0" w:color="auto"/>
            </w:tcBorders>
            <w:vAlign w:val="center"/>
            <w:hideMark/>
          </w:tcPr>
          <w:p w:rsidR="00445AFC" w:rsidRDefault="00445AFC">
            <w:r>
              <w:rPr>
                <w:rStyle w:val="Strong"/>
              </w:rPr>
              <w:t>Protocol Name from Source:</w:t>
            </w:r>
          </w:p>
        </w:tc>
        <w:tc>
          <w:tcPr>
            <w:tcW w:w="0" w:type="auto"/>
            <w:tcBorders>
              <w:top w:val="outset" w:sz="6" w:space="0" w:color="auto"/>
              <w:left w:val="outset" w:sz="6" w:space="0" w:color="auto"/>
              <w:bottom w:val="outset" w:sz="6" w:space="0" w:color="auto"/>
              <w:right w:val="outset" w:sz="6" w:space="0" w:color="auto"/>
            </w:tcBorders>
            <w:vAlign w:val="center"/>
            <w:hideMark/>
          </w:tcPr>
          <w:p w:rsidR="00445AFC" w:rsidRPr="00BC5F15" w:rsidRDefault="00445AFC">
            <w:pPr>
              <w:pStyle w:val="NormalWeb"/>
            </w:pPr>
            <w:r w:rsidRPr="00BC5F15">
              <w:t>The Expert Review Panel has not reviewed this measure yet.</w:t>
            </w:r>
          </w:p>
        </w:tc>
      </w:tr>
      <w:tr w:rsidR="00445AFC">
        <w:tc>
          <w:tcPr>
            <w:tcW w:w="0" w:type="auto"/>
            <w:tcBorders>
              <w:top w:val="outset" w:sz="6" w:space="0" w:color="auto"/>
              <w:left w:val="outset" w:sz="6" w:space="0" w:color="auto"/>
              <w:bottom w:val="outset" w:sz="6" w:space="0" w:color="auto"/>
              <w:right w:val="outset" w:sz="6" w:space="0" w:color="auto"/>
            </w:tcBorders>
            <w:vAlign w:val="center"/>
            <w:hideMark/>
          </w:tcPr>
          <w:p w:rsidR="00445AFC" w:rsidRDefault="00445AFC">
            <w:r>
              <w:rPr>
                <w:rStyle w:val="Strong"/>
              </w:rPr>
              <w:t>Description: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445AFC" w:rsidRPr="00BC5F15" w:rsidRDefault="00445AFC">
            <w:pPr>
              <w:pStyle w:val="NormalWeb"/>
            </w:pPr>
            <w:r w:rsidRPr="00BC5F15">
              <w:t>The National Longitudinal Study of Adolescent Health (AddHealth) questions were conducted via CAPI (computer-assisted personal interviewing). The participant answers a question about whether she/he has ever had vaginal intercourse. If the respondent answers no, the respondent skips to question 6. If the respondent answers yes, the respondent proceeds to the next questions (e.g., age at first intercourse, number of total partners, number of different partners, and condom use).</w:t>
            </w:r>
          </w:p>
          <w:p w:rsidR="00445AFC" w:rsidRPr="00BC5F15" w:rsidRDefault="00445AFC">
            <w:pPr>
              <w:pStyle w:val="NormalWeb"/>
            </w:pPr>
            <w:r w:rsidRPr="00BC5F15">
              <w:t>The National STD and Behavior Measurement Experiment (NSBME) questions were conducted using T-ACASI (telephone audio computer assisted self-interviewing) and ask participants about their same-gender sexual history and experiences.</w:t>
            </w:r>
          </w:p>
        </w:tc>
      </w:tr>
      <w:tr w:rsidR="00445AFC">
        <w:tc>
          <w:tcPr>
            <w:tcW w:w="0" w:type="auto"/>
            <w:tcBorders>
              <w:top w:val="outset" w:sz="6" w:space="0" w:color="auto"/>
              <w:left w:val="outset" w:sz="6" w:space="0" w:color="auto"/>
              <w:bottom w:val="outset" w:sz="6" w:space="0" w:color="auto"/>
              <w:right w:val="outset" w:sz="6" w:space="0" w:color="auto"/>
            </w:tcBorders>
            <w:vAlign w:val="center"/>
            <w:hideMark/>
          </w:tcPr>
          <w:p w:rsidR="00445AFC" w:rsidRDefault="00445AFC">
            <w:r>
              <w:rPr>
                <w:rStyle w:val="Strong"/>
              </w:rPr>
              <w:t>Specific Instructions:</w:t>
            </w:r>
          </w:p>
        </w:tc>
        <w:tc>
          <w:tcPr>
            <w:tcW w:w="0" w:type="auto"/>
            <w:tcBorders>
              <w:top w:val="outset" w:sz="6" w:space="0" w:color="auto"/>
              <w:left w:val="outset" w:sz="6" w:space="0" w:color="auto"/>
              <w:bottom w:val="outset" w:sz="6" w:space="0" w:color="auto"/>
              <w:right w:val="outset" w:sz="6" w:space="0" w:color="auto"/>
            </w:tcBorders>
            <w:vAlign w:val="center"/>
            <w:hideMark/>
          </w:tcPr>
          <w:p w:rsidR="00445AFC" w:rsidRPr="00BC5F15" w:rsidRDefault="00445AFC">
            <w:pPr>
              <w:pStyle w:val="NormalWeb"/>
            </w:pPr>
            <w:r w:rsidRPr="00BC5F15">
              <w:t>It is recommended that lay definitions be provided for intercourse. Definitions for sexual contact and experience are embedded in Question 6.</w:t>
            </w:r>
          </w:p>
        </w:tc>
      </w:tr>
      <w:tr w:rsidR="00445AFC">
        <w:tc>
          <w:tcPr>
            <w:tcW w:w="0" w:type="auto"/>
            <w:tcBorders>
              <w:top w:val="outset" w:sz="6" w:space="0" w:color="auto"/>
              <w:left w:val="outset" w:sz="6" w:space="0" w:color="auto"/>
              <w:bottom w:val="outset" w:sz="6" w:space="0" w:color="auto"/>
              <w:right w:val="outset" w:sz="6" w:space="0" w:color="auto"/>
            </w:tcBorders>
            <w:vAlign w:val="center"/>
            <w:hideMark/>
          </w:tcPr>
          <w:p w:rsidR="00445AFC" w:rsidRDefault="00445AFC">
            <w:r>
              <w:rPr>
                <w:rStyle w:val="Strong"/>
              </w:rPr>
              <w:t>Protocol:</w:t>
            </w:r>
          </w:p>
        </w:tc>
        <w:tc>
          <w:tcPr>
            <w:tcW w:w="0" w:type="auto"/>
            <w:tcBorders>
              <w:top w:val="outset" w:sz="6" w:space="0" w:color="auto"/>
              <w:left w:val="outset" w:sz="6" w:space="0" w:color="auto"/>
              <w:bottom w:val="outset" w:sz="6" w:space="0" w:color="auto"/>
              <w:right w:val="outset" w:sz="6" w:space="0" w:color="auto"/>
            </w:tcBorders>
            <w:vAlign w:val="center"/>
            <w:hideMark/>
          </w:tcPr>
          <w:p w:rsidR="00445AFC" w:rsidRPr="00BC5F15" w:rsidRDefault="00445AFC">
            <w:pPr>
              <w:pStyle w:val="NormalWeb"/>
            </w:pPr>
            <w:r w:rsidRPr="00BC5F15">
              <w:t xml:space="preserve">1. Have you ever had vaginal intercourse? (Vaginal intercourse is when a </w:t>
            </w:r>
            <w:r w:rsidRPr="00BC5F15">
              <w:lastRenderedPageBreak/>
              <w:t>man inserts his penis into a woman's vagina.) __ (If no, skip to question 6.)</w:t>
            </w:r>
          </w:p>
          <w:p w:rsidR="00445AFC" w:rsidRPr="00BC5F15" w:rsidRDefault="00445AFC">
            <w:pPr>
              <w:pStyle w:val="NormalWeb"/>
            </w:pPr>
            <w:r w:rsidRPr="00BC5F15">
              <w:t>2. How old were you the first time you had vaginal intercourse? __</w:t>
            </w:r>
          </w:p>
          <w:p w:rsidR="00445AFC" w:rsidRPr="00BC5F15" w:rsidRDefault="00445AFC">
            <w:pPr>
              <w:pStyle w:val="NormalWeb"/>
            </w:pPr>
            <w:r w:rsidRPr="00BC5F15">
              <w:t>3. With how many partners have you ever had vaginal intercourse, even if only once? __</w:t>
            </w:r>
          </w:p>
          <w:p w:rsidR="00445AFC" w:rsidRPr="00BC5F15" w:rsidRDefault="00445AFC">
            <w:pPr>
              <w:pStyle w:val="NormalWeb"/>
            </w:pPr>
            <w:r w:rsidRPr="00BC5F15">
              <w:t>4. With how many different partners have you had vaginal intercourse in the past 12 months? / How many times have you had vaginal intercourse in the past 12 months? __</w:t>
            </w:r>
          </w:p>
          <w:p w:rsidR="00445AFC" w:rsidRPr="00BC5F15" w:rsidRDefault="00445AFC">
            <w:pPr>
              <w:pStyle w:val="NormalWeb"/>
            </w:pPr>
            <w:r w:rsidRPr="00BC5F15">
              <w:t>5. On how many of these occasions did {YOU/YOUR PARTNER} use a condom? [reference period is last 12 months] __</w:t>
            </w:r>
          </w:p>
          <w:p w:rsidR="00445AFC" w:rsidRPr="00BC5F15" w:rsidRDefault="00445AFC">
            <w:pPr>
              <w:pStyle w:val="NormalWeb"/>
            </w:pPr>
            <w:r w:rsidRPr="00BC5F15">
              <w:t>6. The next question asks about your level of sexual attraction to BOTH males and females. Please consider the response choices carefully, as it is important that you understand them and are as honest as you can be in your answer. To whom have you felt sexually attracted, even if you did not take any action based on feeling attracted?</w:t>
            </w:r>
          </w:p>
          <w:p w:rsidR="00445AFC" w:rsidRPr="00BC5F15" w:rsidRDefault="00445AFC">
            <w:pPr>
              <w:pStyle w:val="NormalWeb"/>
            </w:pPr>
            <w:r w:rsidRPr="00BC5F15">
              <w:t>[ ] 1. Only to females, never to males</w:t>
            </w:r>
          </w:p>
          <w:p w:rsidR="00445AFC" w:rsidRPr="00BC5F15" w:rsidRDefault="00445AFC">
            <w:pPr>
              <w:pStyle w:val="NormalWeb"/>
            </w:pPr>
            <w:r w:rsidRPr="00BC5F15">
              <w:t>[ ] 2. Mostly to females, and at least once to a male</w:t>
            </w:r>
          </w:p>
          <w:p w:rsidR="00445AFC" w:rsidRPr="00BC5F15" w:rsidRDefault="00445AFC">
            <w:pPr>
              <w:pStyle w:val="NormalWeb"/>
            </w:pPr>
            <w:r w:rsidRPr="00BC5F15">
              <w:t>[ ] 3. About equally often to females and to males</w:t>
            </w:r>
          </w:p>
          <w:p w:rsidR="00445AFC" w:rsidRPr="00BC5F15" w:rsidRDefault="00445AFC">
            <w:pPr>
              <w:pStyle w:val="NormalWeb"/>
            </w:pPr>
            <w:r w:rsidRPr="00BC5F15">
              <w:t>[ ] 4. Mostly to males, and at least once to a female</w:t>
            </w:r>
          </w:p>
          <w:p w:rsidR="00445AFC" w:rsidRPr="00BC5F15" w:rsidRDefault="00445AFC">
            <w:pPr>
              <w:pStyle w:val="NormalWeb"/>
            </w:pPr>
            <w:r w:rsidRPr="00BC5F15">
              <w:t>[ ] 5. Only to males, never to females</w:t>
            </w:r>
          </w:p>
          <w:p w:rsidR="00445AFC" w:rsidRPr="00BC5F15" w:rsidRDefault="00445AFC">
            <w:pPr>
              <w:pStyle w:val="NormalWeb"/>
            </w:pPr>
            <w:r w:rsidRPr="00BC5F15">
              <w:t>[ ] 6. I have never felt sexually attracted to anyone at all</w:t>
            </w:r>
          </w:p>
          <w:p w:rsidR="00445AFC" w:rsidRPr="00BC5F15" w:rsidRDefault="00445AFC">
            <w:pPr>
              <w:pStyle w:val="NormalWeb"/>
            </w:pPr>
            <w:r w:rsidRPr="00BC5F15">
              <w:rPr>
                <w:rStyle w:val="Strong"/>
              </w:rPr>
              <w:t>NOTE</w:t>
            </w:r>
            <w:r w:rsidRPr="00BC5F15">
              <w:t xml:space="preserve"> - For female participants, answer categories one to five were presented in reverse order.</w:t>
            </w:r>
          </w:p>
          <w:p w:rsidR="00445AFC" w:rsidRPr="00BC5F15" w:rsidRDefault="00445AFC">
            <w:pPr>
              <w:pStyle w:val="NormalWeb"/>
            </w:pPr>
            <w:r w:rsidRPr="00BC5F15">
              <w:t xml:space="preserve">7. Same-gender sexual experience The next question asks about any sexual contact or experience. This is a wide term and can include just kissing and cuddling, not necessarily leading to genital contact or intercourse. Have you ever had any kind of sexual experience or sexual contact with a female [male]? </w:t>
            </w:r>
          </w:p>
          <w:p w:rsidR="00445AFC" w:rsidRPr="00BC5F15" w:rsidRDefault="00445AFC">
            <w:pPr>
              <w:pStyle w:val="NormalWeb"/>
            </w:pPr>
            <w:r w:rsidRPr="00BC5F15">
              <w:t>[ ] Yes</w:t>
            </w:r>
          </w:p>
          <w:p w:rsidR="00445AFC" w:rsidRPr="00BC5F15" w:rsidRDefault="00445AFC">
            <w:pPr>
              <w:pStyle w:val="NormalWeb"/>
            </w:pPr>
            <w:r w:rsidRPr="00BC5F15">
              <w:t>[ ] No</w:t>
            </w:r>
          </w:p>
          <w:p w:rsidR="00445AFC" w:rsidRPr="00BC5F15" w:rsidRDefault="00445AFC">
            <w:pPr>
              <w:pStyle w:val="NormalWeb"/>
            </w:pPr>
            <w:r w:rsidRPr="00BC5F15">
              <w:lastRenderedPageBreak/>
              <w:t>If yes:</w:t>
            </w:r>
          </w:p>
          <w:p w:rsidR="00445AFC" w:rsidRPr="00BC5F15" w:rsidRDefault="00445AFC">
            <w:pPr>
              <w:pStyle w:val="NormalWeb"/>
            </w:pPr>
            <w:r w:rsidRPr="00BC5F15">
              <w:t>8. Same-gender genital contact:</w:t>
            </w:r>
          </w:p>
          <w:p w:rsidR="00445AFC" w:rsidRPr="00BC5F15" w:rsidRDefault="00445AFC">
            <w:pPr>
              <w:pStyle w:val="NormalWeb"/>
            </w:pPr>
            <w:r w:rsidRPr="00BC5F15">
              <w:t>(For females) Have you ever had sex with a woman involving genital area/vaginal contact? [Yes/No]</w:t>
            </w:r>
          </w:p>
          <w:p w:rsidR="00445AFC" w:rsidRPr="00BC5F15" w:rsidRDefault="00445AFC">
            <w:pPr>
              <w:pStyle w:val="NormalWeb"/>
            </w:pPr>
            <w:r w:rsidRPr="00BC5F15">
              <w:t>(For males) Have you ever had sex with a man involving genital area/penis contact? [Yes/No]</w:t>
            </w:r>
          </w:p>
          <w:p w:rsidR="00445AFC" w:rsidRPr="00BC5F15" w:rsidRDefault="00445AFC">
            <w:pPr>
              <w:pStyle w:val="NormalWeb"/>
            </w:pPr>
            <w:r w:rsidRPr="00BC5F15">
              <w:t>If yes:</w:t>
            </w:r>
          </w:p>
          <w:p w:rsidR="00445AFC" w:rsidRPr="00BC5F15" w:rsidRDefault="00445AFC">
            <w:pPr>
              <w:pStyle w:val="NormalWeb"/>
            </w:pPr>
            <w:r w:rsidRPr="00BC5F15">
              <w:t>When was the last occasion?</w:t>
            </w:r>
          </w:p>
          <w:p w:rsidR="00445AFC" w:rsidRPr="00BC5F15" w:rsidRDefault="00445AFC">
            <w:pPr>
              <w:pStyle w:val="NormalWeb"/>
            </w:pPr>
            <w:r w:rsidRPr="00BC5F15">
              <w:t>[ ] 1. In the last 7 days</w:t>
            </w:r>
          </w:p>
          <w:p w:rsidR="00445AFC" w:rsidRPr="00BC5F15" w:rsidRDefault="00445AFC">
            <w:pPr>
              <w:pStyle w:val="NormalWeb"/>
            </w:pPr>
            <w:r w:rsidRPr="00BC5F15">
              <w:t>[ ] 2. Between 7 days and 4 weeks ago</w:t>
            </w:r>
          </w:p>
          <w:p w:rsidR="00445AFC" w:rsidRPr="00BC5F15" w:rsidRDefault="00445AFC">
            <w:pPr>
              <w:pStyle w:val="NormalWeb"/>
            </w:pPr>
            <w:r w:rsidRPr="00BC5F15">
              <w:t>[ ] 3. Between 4 weeks and 6 months ago</w:t>
            </w:r>
          </w:p>
          <w:p w:rsidR="00445AFC" w:rsidRPr="00BC5F15" w:rsidRDefault="00445AFC">
            <w:pPr>
              <w:pStyle w:val="NormalWeb"/>
            </w:pPr>
            <w:r w:rsidRPr="00BC5F15">
              <w:t>[ ] 4. Between 6 months and 1 year ago</w:t>
            </w:r>
          </w:p>
          <w:p w:rsidR="00445AFC" w:rsidRPr="00BC5F15" w:rsidRDefault="00445AFC">
            <w:pPr>
              <w:pStyle w:val="NormalWeb"/>
            </w:pPr>
            <w:r w:rsidRPr="00BC5F15">
              <w:t>[ ] 5. Between 1 year and 5 years ago</w:t>
            </w:r>
          </w:p>
          <w:p w:rsidR="00445AFC" w:rsidRPr="00BC5F15" w:rsidRDefault="00445AFC">
            <w:pPr>
              <w:pStyle w:val="NormalWeb"/>
            </w:pPr>
            <w:r w:rsidRPr="00BC5F15">
              <w:t>[ ] 6. Longer than 5 years ago</w:t>
            </w:r>
          </w:p>
        </w:tc>
      </w:tr>
      <w:tr w:rsidR="00445AFC">
        <w:tc>
          <w:tcPr>
            <w:tcW w:w="0" w:type="auto"/>
            <w:tcBorders>
              <w:top w:val="outset" w:sz="6" w:space="0" w:color="auto"/>
              <w:left w:val="outset" w:sz="6" w:space="0" w:color="auto"/>
              <w:bottom w:val="outset" w:sz="6" w:space="0" w:color="auto"/>
              <w:right w:val="outset" w:sz="6" w:space="0" w:color="auto"/>
            </w:tcBorders>
            <w:vAlign w:val="center"/>
            <w:hideMark/>
          </w:tcPr>
          <w:p w:rsidR="00445AFC" w:rsidRDefault="00445AFC">
            <w:r>
              <w:rPr>
                <w:rStyle w:val="Strong"/>
              </w:rPr>
              <w:lastRenderedPageBreak/>
              <w:t>Selection Rationale:</w:t>
            </w:r>
          </w:p>
        </w:tc>
        <w:tc>
          <w:tcPr>
            <w:tcW w:w="0" w:type="auto"/>
            <w:tcBorders>
              <w:top w:val="outset" w:sz="6" w:space="0" w:color="auto"/>
              <w:left w:val="outset" w:sz="6" w:space="0" w:color="auto"/>
              <w:bottom w:val="outset" w:sz="6" w:space="0" w:color="auto"/>
              <w:right w:val="outset" w:sz="6" w:space="0" w:color="auto"/>
            </w:tcBorders>
            <w:vAlign w:val="center"/>
            <w:hideMark/>
          </w:tcPr>
          <w:p w:rsidR="00445AFC" w:rsidRPr="00BC5F15" w:rsidRDefault="00445AFC">
            <w:pPr>
              <w:pStyle w:val="NormalWeb"/>
            </w:pPr>
            <w:r w:rsidRPr="00BC5F15">
              <w:t>These instruments were chosen, after careful vetting of numerous national surveys, because of their specificity in describing intercourse (i.e., vaginal) and detail regarding same-sex attraction and behavior.</w:t>
            </w:r>
          </w:p>
        </w:tc>
      </w:tr>
      <w:tr w:rsidR="00445AFC">
        <w:tc>
          <w:tcPr>
            <w:tcW w:w="0" w:type="auto"/>
            <w:tcBorders>
              <w:top w:val="outset" w:sz="6" w:space="0" w:color="auto"/>
              <w:left w:val="outset" w:sz="6" w:space="0" w:color="auto"/>
              <w:bottom w:val="outset" w:sz="6" w:space="0" w:color="auto"/>
              <w:right w:val="outset" w:sz="6" w:space="0" w:color="auto"/>
            </w:tcBorders>
            <w:vAlign w:val="center"/>
            <w:hideMark/>
          </w:tcPr>
          <w:p w:rsidR="00445AFC" w:rsidRDefault="00445AFC">
            <w:r>
              <w:rPr>
                <w:rStyle w:val="Strong"/>
              </w:rPr>
              <w:t>Source:</w:t>
            </w:r>
          </w:p>
        </w:tc>
        <w:tc>
          <w:tcPr>
            <w:tcW w:w="0" w:type="auto"/>
            <w:tcBorders>
              <w:top w:val="outset" w:sz="6" w:space="0" w:color="auto"/>
              <w:left w:val="outset" w:sz="6" w:space="0" w:color="auto"/>
              <w:bottom w:val="outset" w:sz="6" w:space="0" w:color="auto"/>
              <w:right w:val="outset" w:sz="6" w:space="0" w:color="auto"/>
            </w:tcBorders>
            <w:vAlign w:val="center"/>
            <w:hideMark/>
          </w:tcPr>
          <w:p w:rsidR="00445AFC" w:rsidRDefault="00445AFC">
            <w:r>
              <w:t>National Institutes of Health, Eunice Kennedy Shriver National Institute of Child Health and Human Development, et al. National Longitudinal Study of Adolescent Health (AddHealth), Wave III, 2001-2002. AddHealth (Wave3ndx) H3SE1 (question 1), H3SE2 (question 2), H3SE3 (question 3), H3SE4 / H3SE6 (question 4), H3SE8 (question 5).</w:t>
            </w:r>
            <w:r>
              <w:br/>
            </w:r>
            <w:r>
              <w:br/>
              <w:t xml:space="preserve">Villarroel MA, Turner CF, Rogers SM, Roman AM, Cooley PC, Steinberg AB, et al. (2008). T-ACASI reduces bias in STD measurements: the National STD and Behavior Measurement Experiment. </w:t>
            </w:r>
            <w:r>
              <w:rPr>
                <w:rStyle w:val="Emphasis"/>
              </w:rPr>
              <w:t>Sex Transm Dis.</w:t>
            </w:r>
            <w:r>
              <w:t>, 35(5):499-506. (questions 6-8)</w:t>
            </w:r>
          </w:p>
        </w:tc>
      </w:tr>
      <w:tr w:rsidR="00445AFC">
        <w:tc>
          <w:tcPr>
            <w:tcW w:w="0" w:type="auto"/>
            <w:tcBorders>
              <w:top w:val="outset" w:sz="6" w:space="0" w:color="auto"/>
              <w:left w:val="outset" w:sz="6" w:space="0" w:color="auto"/>
              <w:bottom w:val="outset" w:sz="6" w:space="0" w:color="auto"/>
              <w:right w:val="outset" w:sz="6" w:space="0" w:color="auto"/>
            </w:tcBorders>
            <w:vAlign w:val="center"/>
            <w:hideMark/>
          </w:tcPr>
          <w:p w:rsidR="00445AFC" w:rsidRDefault="00445AFC">
            <w:r>
              <w:rPr>
                <w:rStyle w:val="Strong"/>
              </w:rPr>
              <w:t>Life Stage:</w:t>
            </w:r>
          </w:p>
        </w:tc>
        <w:tc>
          <w:tcPr>
            <w:tcW w:w="0" w:type="auto"/>
            <w:tcBorders>
              <w:top w:val="outset" w:sz="6" w:space="0" w:color="auto"/>
              <w:left w:val="outset" w:sz="6" w:space="0" w:color="auto"/>
              <w:bottom w:val="outset" w:sz="6" w:space="0" w:color="auto"/>
              <w:right w:val="outset" w:sz="6" w:space="0" w:color="auto"/>
            </w:tcBorders>
            <w:vAlign w:val="center"/>
            <w:hideMark/>
          </w:tcPr>
          <w:p w:rsidR="00445AFC" w:rsidRPr="00BC5F15" w:rsidRDefault="00445AFC">
            <w:pPr>
              <w:pStyle w:val="NormalWeb"/>
            </w:pPr>
            <w:r w:rsidRPr="00BC5F15">
              <w:t>Adolescent</w:t>
            </w:r>
            <w:r w:rsidRPr="00BC5F15">
              <w:br/>
              <w:t>Adult</w:t>
            </w:r>
          </w:p>
        </w:tc>
      </w:tr>
      <w:tr w:rsidR="00445AFC">
        <w:tc>
          <w:tcPr>
            <w:tcW w:w="0" w:type="auto"/>
            <w:tcBorders>
              <w:top w:val="outset" w:sz="6" w:space="0" w:color="auto"/>
              <w:left w:val="outset" w:sz="6" w:space="0" w:color="auto"/>
              <w:bottom w:val="outset" w:sz="6" w:space="0" w:color="auto"/>
              <w:right w:val="outset" w:sz="6" w:space="0" w:color="auto"/>
            </w:tcBorders>
            <w:vAlign w:val="center"/>
            <w:hideMark/>
          </w:tcPr>
          <w:p w:rsidR="00445AFC" w:rsidRDefault="00445AFC">
            <w:r>
              <w:rPr>
                <w:rStyle w:val="Strong"/>
              </w:rPr>
              <w:t>Language of source:</w:t>
            </w:r>
          </w:p>
        </w:tc>
        <w:tc>
          <w:tcPr>
            <w:tcW w:w="0" w:type="auto"/>
            <w:tcBorders>
              <w:top w:val="outset" w:sz="6" w:space="0" w:color="auto"/>
              <w:left w:val="outset" w:sz="6" w:space="0" w:color="auto"/>
              <w:bottom w:val="outset" w:sz="6" w:space="0" w:color="auto"/>
              <w:right w:val="outset" w:sz="6" w:space="0" w:color="auto"/>
            </w:tcBorders>
            <w:vAlign w:val="center"/>
            <w:hideMark/>
          </w:tcPr>
          <w:p w:rsidR="00445AFC" w:rsidRPr="00BC5F15" w:rsidRDefault="00445AFC">
            <w:pPr>
              <w:pStyle w:val="NormalWeb"/>
            </w:pPr>
            <w:r w:rsidRPr="00BC5F15">
              <w:t>English</w:t>
            </w:r>
          </w:p>
        </w:tc>
      </w:tr>
      <w:tr w:rsidR="00445AFC">
        <w:tc>
          <w:tcPr>
            <w:tcW w:w="0" w:type="auto"/>
            <w:tcBorders>
              <w:top w:val="outset" w:sz="6" w:space="0" w:color="auto"/>
              <w:left w:val="outset" w:sz="6" w:space="0" w:color="auto"/>
              <w:bottom w:val="outset" w:sz="6" w:space="0" w:color="auto"/>
              <w:right w:val="outset" w:sz="6" w:space="0" w:color="auto"/>
            </w:tcBorders>
            <w:vAlign w:val="center"/>
            <w:hideMark/>
          </w:tcPr>
          <w:p w:rsidR="00445AFC" w:rsidRDefault="00445AFC">
            <w:r>
              <w:rPr>
                <w:rStyle w:val="Strong"/>
              </w:rPr>
              <w:t>Participant:</w:t>
            </w:r>
          </w:p>
        </w:tc>
        <w:tc>
          <w:tcPr>
            <w:tcW w:w="0" w:type="auto"/>
            <w:tcBorders>
              <w:top w:val="outset" w:sz="6" w:space="0" w:color="auto"/>
              <w:left w:val="outset" w:sz="6" w:space="0" w:color="auto"/>
              <w:bottom w:val="outset" w:sz="6" w:space="0" w:color="auto"/>
              <w:right w:val="outset" w:sz="6" w:space="0" w:color="auto"/>
            </w:tcBorders>
            <w:vAlign w:val="center"/>
            <w:hideMark/>
          </w:tcPr>
          <w:p w:rsidR="00445AFC" w:rsidRPr="00BC5F15" w:rsidRDefault="00445AFC">
            <w:pPr>
              <w:pStyle w:val="NormalWeb"/>
            </w:pPr>
            <w:r w:rsidRPr="00BC5F15">
              <w:t>Add Health participants were adolescents in grades 7-12 in 1994-1995.</w:t>
            </w:r>
          </w:p>
          <w:p w:rsidR="00445AFC" w:rsidRPr="00BC5F15" w:rsidRDefault="00445AFC">
            <w:pPr>
              <w:pStyle w:val="NormalWeb"/>
            </w:pPr>
            <w:r w:rsidRPr="00BC5F15">
              <w:lastRenderedPageBreak/>
              <w:t>NSBME participants were aged 18-45.</w:t>
            </w:r>
          </w:p>
          <w:p w:rsidR="00445AFC" w:rsidRPr="00BC5F15" w:rsidRDefault="00445AFC">
            <w:pPr>
              <w:pStyle w:val="NormalWeb"/>
            </w:pPr>
            <w:r w:rsidRPr="00BC5F15">
              <w:t>The PhenX Working Group would recommend asking these questions of participants ages 12-45.</w:t>
            </w:r>
          </w:p>
        </w:tc>
      </w:tr>
      <w:tr w:rsidR="00445AFC">
        <w:tc>
          <w:tcPr>
            <w:tcW w:w="0" w:type="auto"/>
            <w:tcBorders>
              <w:top w:val="outset" w:sz="6" w:space="0" w:color="auto"/>
              <w:left w:val="outset" w:sz="6" w:space="0" w:color="auto"/>
              <w:bottom w:val="outset" w:sz="6" w:space="0" w:color="auto"/>
              <w:right w:val="outset" w:sz="6" w:space="0" w:color="auto"/>
            </w:tcBorders>
            <w:vAlign w:val="center"/>
            <w:hideMark/>
          </w:tcPr>
          <w:p w:rsidR="00445AFC" w:rsidRDefault="00445AFC">
            <w:r>
              <w:rPr>
                <w:rStyle w:val="Strong"/>
              </w:rPr>
              <w:lastRenderedPageBreak/>
              <w:t>Personnel and Training Required:</w:t>
            </w:r>
          </w:p>
        </w:tc>
        <w:tc>
          <w:tcPr>
            <w:tcW w:w="0" w:type="auto"/>
            <w:tcBorders>
              <w:top w:val="outset" w:sz="6" w:space="0" w:color="auto"/>
              <w:left w:val="outset" w:sz="6" w:space="0" w:color="auto"/>
              <w:bottom w:val="outset" w:sz="6" w:space="0" w:color="auto"/>
              <w:right w:val="outset" w:sz="6" w:space="0" w:color="auto"/>
            </w:tcBorders>
            <w:vAlign w:val="center"/>
            <w:hideMark/>
          </w:tcPr>
          <w:p w:rsidR="00445AFC" w:rsidRPr="00BC5F15" w:rsidRDefault="00445AFC">
            <w:pPr>
              <w:pStyle w:val="NormalWeb"/>
            </w:pPr>
            <w:r w:rsidRPr="00BC5F15">
              <w:t>The questions for AddHealth may be self-administered (as in the source protocol with computer-assisted interview) or administered by an interviewer. The interviewer must be trained to conduct personal interviews with individuals from the general population. The interviewer must be trained and found to be competent (i.e., tested by an expert) at the completion of personal interviews. The interviewer should be trained to prompt participants further if a "don't know" response is provided.</w:t>
            </w:r>
          </w:p>
          <w:p w:rsidR="00445AFC" w:rsidRPr="00BC5F15" w:rsidRDefault="00445AFC">
            <w:pPr>
              <w:pStyle w:val="NormalWeb"/>
            </w:pPr>
            <w:r w:rsidRPr="00BC5F15">
              <w:t>For the purposes of the article (Villarroel, et al.) the National Survey of Sexual Attitudes and Lifestyles was administered via T-ACASI.</w:t>
            </w:r>
          </w:p>
        </w:tc>
      </w:tr>
      <w:tr w:rsidR="00445AFC">
        <w:tc>
          <w:tcPr>
            <w:tcW w:w="0" w:type="auto"/>
            <w:tcBorders>
              <w:top w:val="outset" w:sz="6" w:space="0" w:color="auto"/>
              <w:left w:val="outset" w:sz="6" w:space="0" w:color="auto"/>
              <w:bottom w:val="outset" w:sz="6" w:space="0" w:color="auto"/>
              <w:right w:val="outset" w:sz="6" w:space="0" w:color="auto"/>
            </w:tcBorders>
            <w:vAlign w:val="center"/>
            <w:hideMark/>
          </w:tcPr>
          <w:p w:rsidR="00445AFC" w:rsidRDefault="00445AFC">
            <w:r>
              <w:rPr>
                <w:rStyle w:val="Strong"/>
              </w:rPr>
              <w:t>Equipment Needs:</w:t>
            </w:r>
          </w:p>
        </w:tc>
        <w:tc>
          <w:tcPr>
            <w:tcW w:w="0" w:type="auto"/>
            <w:tcBorders>
              <w:top w:val="outset" w:sz="6" w:space="0" w:color="auto"/>
              <w:left w:val="outset" w:sz="6" w:space="0" w:color="auto"/>
              <w:bottom w:val="outset" w:sz="6" w:space="0" w:color="auto"/>
              <w:right w:val="outset" w:sz="6" w:space="0" w:color="auto"/>
            </w:tcBorders>
            <w:vAlign w:val="center"/>
            <w:hideMark/>
          </w:tcPr>
          <w:p w:rsidR="00445AFC" w:rsidRPr="00BC5F15" w:rsidRDefault="00445AFC">
            <w:pPr>
              <w:pStyle w:val="NormalWeb"/>
            </w:pPr>
            <w:r w:rsidRPr="00BC5F15">
              <w:t>If a computer-assisted instrument is used, computer software may be necessary to develop the instrument. The interviewer will require a laptop computer/handheld computer to administer a computer-assisted questionnaire.</w:t>
            </w:r>
          </w:p>
        </w:tc>
      </w:tr>
      <w:tr w:rsidR="00445AFC">
        <w:tc>
          <w:tcPr>
            <w:tcW w:w="0" w:type="auto"/>
            <w:tcBorders>
              <w:top w:val="outset" w:sz="6" w:space="0" w:color="auto"/>
              <w:left w:val="outset" w:sz="6" w:space="0" w:color="auto"/>
              <w:bottom w:val="outset" w:sz="6" w:space="0" w:color="auto"/>
              <w:right w:val="outset" w:sz="6" w:space="0" w:color="auto"/>
            </w:tcBorders>
            <w:vAlign w:val="center"/>
            <w:hideMark/>
          </w:tcPr>
          <w:p w:rsidR="00445AFC" w:rsidRDefault="00445AFC">
            <w:r>
              <w:rPr>
                <w:rStyle w:val="Strong"/>
              </w:rPr>
              <w:t>Standards:</w:t>
            </w: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451"/>
              <w:gridCol w:w="1877"/>
              <w:gridCol w:w="930"/>
              <w:gridCol w:w="1175"/>
            </w:tblGrid>
            <w:tr w:rsidR="00445AF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45AFC" w:rsidRDefault="00445AFC">
                  <w:r>
                    <w:rPr>
                      <w:rStyle w:val="Strong"/>
                    </w:rPr>
                    <w:t>Standard</w:t>
                  </w:r>
                </w:p>
              </w:tc>
              <w:tc>
                <w:tcPr>
                  <w:tcW w:w="0" w:type="auto"/>
                  <w:tcBorders>
                    <w:top w:val="outset" w:sz="6" w:space="0" w:color="auto"/>
                    <w:left w:val="outset" w:sz="6" w:space="0" w:color="auto"/>
                    <w:bottom w:val="outset" w:sz="6" w:space="0" w:color="auto"/>
                    <w:right w:val="outset" w:sz="6" w:space="0" w:color="auto"/>
                  </w:tcBorders>
                  <w:vAlign w:val="center"/>
                  <w:hideMark/>
                </w:tcPr>
                <w:p w:rsidR="00445AFC" w:rsidRDefault="00445AFC">
                  <w:r>
                    <w:rPr>
                      <w:rStyle w:val="Strong"/>
                    </w:rPr>
                    <w:t>Name</w:t>
                  </w:r>
                </w:p>
              </w:tc>
              <w:tc>
                <w:tcPr>
                  <w:tcW w:w="0" w:type="auto"/>
                  <w:tcBorders>
                    <w:top w:val="outset" w:sz="6" w:space="0" w:color="auto"/>
                    <w:left w:val="outset" w:sz="6" w:space="0" w:color="auto"/>
                    <w:bottom w:val="outset" w:sz="6" w:space="0" w:color="auto"/>
                    <w:right w:val="outset" w:sz="6" w:space="0" w:color="auto"/>
                  </w:tcBorders>
                  <w:vAlign w:val="center"/>
                  <w:hideMark/>
                </w:tcPr>
                <w:p w:rsidR="00445AFC" w:rsidRDefault="00445AFC">
                  <w:r>
                    <w:rPr>
                      <w:rStyle w:val="Strong"/>
                    </w:rPr>
                    <w:t>ID</w:t>
                  </w:r>
                </w:p>
              </w:tc>
              <w:tc>
                <w:tcPr>
                  <w:tcW w:w="0" w:type="auto"/>
                  <w:tcBorders>
                    <w:top w:val="outset" w:sz="6" w:space="0" w:color="auto"/>
                    <w:left w:val="outset" w:sz="6" w:space="0" w:color="auto"/>
                    <w:bottom w:val="outset" w:sz="6" w:space="0" w:color="auto"/>
                    <w:right w:val="outset" w:sz="6" w:space="0" w:color="auto"/>
                  </w:tcBorders>
                  <w:vAlign w:val="center"/>
                  <w:hideMark/>
                </w:tcPr>
                <w:p w:rsidR="00445AFC" w:rsidRDefault="00445AFC">
                  <w:r>
                    <w:rPr>
                      <w:rStyle w:val="Strong"/>
                    </w:rPr>
                    <w:t>Source</w:t>
                  </w:r>
                </w:p>
              </w:tc>
            </w:tr>
            <w:tr w:rsidR="00445AF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45AFC" w:rsidRDefault="00445AFC">
                  <w:r>
                    <w:t>Common Data Element (CDE)</w:t>
                  </w:r>
                </w:p>
              </w:tc>
              <w:tc>
                <w:tcPr>
                  <w:tcW w:w="0" w:type="auto"/>
                  <w:tcBorders>
                    <w:top w:val="outset" w:sz="6" w:space="0" w:color="auto"/>
                    <w:left w:val="outset" w:sz="6" w:space="0" w:color="auto"/>
                    <w:bottom w:val="outset" w:sz="6" w:space="0" w:color="auto"/>
                    <w:right w:val="outset" w:sz="6" w:space="0" w:color="auto"/>
                  </w:tcBorders>
                  <w:vAlign w:val="center"/>
                  <w:hideMark/>
                </w:tcPr>
                <w:p w:rsidR="00445AFC" w:rsidRDefault="00445AFC">
                  <w:r>
                    <w:t>Person Sex Behavior History</w:t>
                  </w:r>
                </w:p>
              </w:tc>
              <w:tc>
                <w:tcPr>
                  <w:tcW w:w="0" w:type="auto"/>
                  <w:tcBorders>
                    <w:top w:val="outset" w:sz="6" w:space="0" w:color="auto"/>
                    <w:left w:val="outset" w:sz="6" w:space="0" w:color="auto"/>
                    <w:bottom w:val="outset" w:sz="6" w:space="0" w:color="auto"/>
                    <w:right w:val="outset" w:sz="6" w:space="0" w:color="auto"/>
                  </w:tcBorders>
                  <w:vAlign w:val="center"/>
                  <w:hideMark/>
                </w:tcPr>
                <w:p w:rsidR="00445AFC" w:rsidRDefault="00445AFC">
                  <w:r>
                    <w:t>3007496</w:t>
                  </w:r>
                </w:p>
              </w:tc>
              <w:tc>
                <w:tcPr>
                  <w:tcW w:w="0" w:type="auto"/>
                  <w:tcBorders>
                    <w:top w:val="outset" w:sz="6" w:space="0" w:color="auto"/>
                    <w:left w:val="outset" w:sz="6" w:space="0" w:color="auto"/>
                    <w:bottom w:val="outset" w:sz="6" w:space="0" w:color="auto"/>
                    <w:right w:val="outset" w:sz="6" w:space="0" w:color="auto"/>
                  </w:tcBorders>
                  <w:vAlign w:val="center"/>
                  <w:hideMark/>
                </w:tcPr>
                <w:p w:rsidR="00445AFC" w:rsidRDefault="00445AFC">
                  <w:hyperlink r:id="rId4" w:history="1">
                    <w:r>
                      <w:rPr>
                        <w:rStyle w:val="Hyperlink"/>
                      </w:rPr>
                      <w:t>CDE Browser</w:t>
                    </w:r>
                  </w:hyperlink>
                </w:p>
              </w:tc>
            </w:tr>
            <w:tr w:rsidR="00445AF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45AFC" w:rsidRDefault="00445AFC">
                  <w:r>
                    <w:t>Logical Observation Identifiers Names and Codes (LOINC)</w:t>
                  </w:r>
                </w:p>
              </w:tc>
              <w:tc>
                <w:tcPr>
                  <w:tcW w:w="0" w:type="auto"/>
                  <w:tcBorders>
                    <w:top w:val="outset" w:sz="6" w:space="0" w:color="auto"/>
                    <w:left w:val="outset" w:sz="6" w:space="0" w:color="auto"/>
                    <w:bottom w:val="outset" w:sz="6" w:space="0" w:color="auto"/>
                    <w:right w:val="outset" w:sz="6" w:space="0" w:color="auto"/>
                  </w:tcBorders>
                  <w:vAlign w:val="center"/>
                  <w:hideMark/>
                </w:tcPr>
                <w:p w:rsidR="00445AFC" w:rsidRDefault="00445AFC">
                  <w:r>
                    <w:t>Sexual history proto</w:t>
                  </w:r>
                </w:p>
              </w:tc>
              <w:tc>
                <w:tcPr>
                  <w:tcW w:w="0" w:type="auto"/>
                  <w:tcBorders>
                    <w:top w:val="outset" w:sz="6" w:space="0" w:color="auto"/>
                    <w:left w:val="outset" w:sz="6" w:space="0" w:color="auto"/>
                    <w:bottom w:val="outset" w:sz="6" w:space="0" w:color="auto"/>
                    <w:right w:val="outset" w:sz="6" w:space="0" w:color="auto"/>
                  </w:tcBorders>
                  <w:vAlign w:val="center"/>
                  <w:hideMark/>
                </w:tcPr>
                <w:p w:rsidR="00445AFC" w:rsidRDefault="00445AFC">
                  <w:r>
                    <w:t>62674-7</w:t>
                  </w:r>
                </w:p>
              </w:tc>
              <w:tc>
                <w:tcPr>
                  <w:tcW w:w="0" w:type="auto"/>
                  <w:tcBorders>
                    <w:top w:val="outset" w:sz="6" w:space="0" w:color="auto"/>
                    <w:left w:val="outset" w:sz="6" w:space="0" w:color="auto"/>
                    <w:bottom w:val="outset" w:sz="6" w:space="0" w:color="auto"/>
                    <w:right w:val="outset" w:sz="6" w:space="0" w:color="auto"/>
                  </w:tcBorders>
                  <w:vAlign w:val="center"/>
                  <w:hideMark/>
                </w:tcPr>
                <w:p w:rsidR="00445AFC" w:rsidRDefault="00445AFC">
                  <w:hyperlink r:id="rId5" w:history="1">
                    <w:r>
                      <w:rPr>
                        <w:rStyle w:val="Hyperlink"/>
                      </w:rPr>
                      <w:t>LOINC</w:t>
                    </w:r>
                  </w:hyperlink>
                </w:p>
              </w:tc>
            </w:tr>
          </w:tbl>
          <w:p w:rsidR="00445AFC" w:rsidRDefault="00445AFC"/>
        </w:tc>
      </w:tr>
      <w:tr w:rsidR="00445AFC">
        <w:tc>
          <w:tcPr>
            <w:tcW w:w="0" w:type="auto"/>
            <w:tcBorders>
              <w:top w:val="outset" w:sz="6" w:space="0" w:color="auto"/>
              <w:left w:val="outset" w:sz="6" w:space="0" w:color="auto"/>
              <w:bottom w:val="outset" w:sz="6" w:space="0" w:color="auto"/>
              <w:right w:val="outset" w:sz="6" w:space="0" w:color="auto"/>
            </w:tcBorders>
            <w:vAlign w:val="center"/>
            <w:hideMark/>
          </w:tcPr>
          <w:p w:rsidR="00445AFC" w:rsidRDefault="00445AFC">
            <w:r>
              <w:rPr>
                <w:rStyle w:val="Strong"/>
              </w:rPr>
              <w:t>General references:</w:t>
            </w:r>
          </w:p>
        </w:tc>
        <w:tc>
          <w:tcPr>
            <w:tcW w:w="0" w:type="auto"/>
            <w:tcBorders>
              <w:top w:val="outset" w:sz="6" w:space="0" w:color="auto"/>
              <w:left w:val="outset" w:sz="6" w:space="0" w:color="auto"/>
              <w:bottom w:val="outset" w:sz="6" w:space="0" w:color="auto"/>
              <w:right w:val="outset" w:sz="6" w:space="0" w:color="auto"/>
            </w:tcBorders>
            <w:vAlign w:val="center"/>
            <w:hideMark/>
          </w:tcPr>
          <w:p w:rsidR="00445AFC" w:rsidRPr="00BC5F15" w:rsidRDefault="00445AFC">
            <w:pPr>
              <w:pStyle w:val="NormalWeb"/>
            </w:pPr>
            <w:r w:rsidRPr="00BC5F15">
              <w:t xml:space="preserve">Kan ML, Cheng YH, Landale NS, McHale SM. (2010) Longitudinal predictors of change in number of sexual partners across adolescence and early adulthood. J </w:t>
            </w:r>
            <w:r w:rsidRPr="00BC5F15">
              <w:rPr>
                <w:rStyle w:val="Emphasis"/>
              </w:rPr>
              <w:t>Adolesc Health, 46</w:t>
            </w:r>
            <w:r w:rsidRPr="00BC5F15">
              <w:t>(1):25-31. Epub 2009 Jul 12. PubMed PMID: 20123254; PubMed Central PMCID: PMC2817988.</w:t>
            </w:r>
          </w:p>
        </w:tc>
      </w:tr>
      <w:tr w:rsidR="00445AFC">
        <w:tc>
          <w:tcPr>
            <w:tcW w:w="0" w:type="auto"/>
            <w:tcBorders>
              <w:top w:val="outset" w:sz="6" w:space="0" w:color="auto"/>
              <w:left w:val="outset" w:sz="6" w:space="0" w:color="auto"/>
              <w:bottom w:val="outset" w:sz="6" w:space="0" w:color="auto"/>
              <w:right w:val="outset" w:sz="6" w:space="0" w:color="auto"/>
            </w:tcBorders>
            <w:vAlign w:val="center"/>
            <w:hideMark/>
          </w:tcPr>
          <w:p w:rsidR="00445AFC" w:rsidRDefault="00445AFC">
            <w:r>
              <w:rPr>
                <w:rStyle w:val="Strong"/>
              </w:rPr>
              <w:t>Mode of Administration: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445AFC" w:rsidRDefault="00445AFC">
            <w:r>
              <w:t>Interviewer-administered questionnaire</w:t>
            </w:r>
          </w:p>
        </w:tc>
      </w:tr>
      <w:tr w:rsidR="00445AFC">
        <w:tc>
          <w:tcPr>
            <w:tcW w:w="0" w:type="auto"/>
            <w:tcBorders>
              <w:top w:val="outset" w:sz="6" w:space="0" w:color="auto"/>
              <w:left w:val="outset" w:sz="6" w:space="0" w:color="auto"/>
              <w:bottom w:val="outset" w:sz="6" w:space="0" w:color="auto"/>
              <w:right w:val="outset" w:sz="6" w:space="0" w:color="auto"/>
            </w:tcBorders>
            <w:vAlign w:val="center"/>
            <w:hideMark/>
          </w:tcPr>
          <w:p w:rsidR="00445AFC" w:rsidRDefault="00445AFC">
            <w:r>
              <w:rPr>
                <w:rStyle w:val="Strong"/>
              </w:rPr>
              <w:t>Derived Variables:</w:t>
            </w:r>
          </w:p>
        </w:tc>
        <w:tc>
          <w:tcPr>
            <w:tcW w:w="0" w:type="auto"/>
            <w:tcBorders>
              <w:top w:val="outset" w:sz="6" w:space="0" w:color="auto"/>
              <w:left w:val="outset" w:sz="6" w:space="0" w:color="auto"/>
              <w:bottom w:val="outset" w:sz="6" w:space="0" w:color="auto"/>
              <w:right w:val="outset" w:sz="6" w:space="0" w:color="auto"/>
            </w:tcBorders>
            <w:vAlign w:val="center"/>
            <w:hideMark/>
          </w:tcPr>
          <w:p w:rsidR="00445AFC" w:rsidRPr="00BC5F15" w:rsidRDefault="00445AFC">
            <w:pPr>
              <w:pStyle w:val="NormalWeb"/>
            </w:pPr>
            <w:r w:rsidRPr="00BC5F15">
              <w:t>None</w:t>
            </w:r>
          </w:p>
        </w:tc>
      </w:tr>
      <w:tr w:rsidR="00445AFC">
        <w:tc>
          <w:tcPr>
            <w:tcW w:w="0" w:type="auto"/>
            <w:tcBorders>
              <w:top w:val="outset" w:sz="6" w:space="0" w:color="auto"/>
              <w:left w:val="outset" w:sz="6" w:space="0" w:color="auto"/>
              <w:bottom w:val="outset" w:sz="6" w:space="0" w:color="auto"/>
              <w:right w:val="outset" w:sz="6" w:space="0" w:color="auto"/>
            </w:tcBorders>
            <w:vAlign w:val="center"/>
            <w:hideMark/>
          </w:tcPr>
          <w:p w:rsidR="00445AFC" w:rsidRDefault="00445AFC">
            <w:r>
              <w:rPr>
                <w:rStyle w:val="Strong"/>
              </w:rPr>
              <w:t>Requirements:</w:t>
            </w: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368"/>
              <w:gridCol w:w="1065"/>
            </w:tblGrid>
            <w:tr w:rsidR="00445AF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45AFC" w:rsidRDefault="00445AFC">
                  <w:r>
                    <w:rPr>
                      <w:rStyle w:val="Strong"/>
                    </w:rPr>
                    <w:t>Requirement Category</w:t>
                  </w:r>
                </w:p>
              </w:tc>
              <w:tc>
                <w:tcPr>
                  <w:tcW w:w="0" w:type="auto"/>
                  <w:tcBorders>
                    <w:top w:val="outset" w:sz="6" w:space="0" w:color="auto"/>
                    <w:left w:val="outset" w:sz="6" w:space="0" w:color="auto"/>
                    <w:bottom w:val="outset" w:sz="6" w:space="0" w:color="auto"/>
                    <w:right w:val="outset" w:sz="6" w:space="0" w:color="auto"/>
                  </w:tcBorders>
                  <w:vAlign w:val="center"/>
                  <w:hideMark/>
                </w:tcPr>
                <w:p w:rsidR="00445AFC" w:rsidRDefault="00445AFC">
                  <w:r>
                    <w:rPr>
                      <w:rStyle w:val="Strong"/>
                    </w:rPr>
                    <w:t>Required</w:t>
                  </w:r>
                </w:p>
              </w:tc>
            </w:tr>
            <w:tr w:rsidR="00445AF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45AFC" w:rsidRDefault="00445AFC">
                  <w:r>
                    <w:t>Major equipment</w:t>
                  </w:r>
                </w:p>
              </w:tc>
              <w:tc>
                <w:tcPr>
                  <w:tcW w:w="0" w:type="auto"/>
                  <w:tcBorders>
                    <w:top w:val="outset" w:sz="6" w:space="0" w:color="auto"/>
                    <w:left w:val="outset" w:sz="6" w:space="0" w:color="auto"/>
                    <w:bottom w:val="outset" w:sz="6" w:space="0" w:color="auto"/>
                    <w:right w:val="outset" w:sz="6" w:space="0" w:color="auto"/>
                  </w:tcBorders>
                  <w:vAlign w:val="center"/>
                  <w:hideMark/>
                </w:tcPr>
                <w:p w:rsidR="00445AFC" w:rsidRDefault="00445AFC">
                  <w:r>
                    <w:t>No</w:t>
                  </w:r>
                </w:p>
              </w:tc>
            </w:tr>
            <w:tr w:rsidR="00445AF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45AFC" w:rsidRDefault="00445AFC">
                  <w:r>
                    <w:t>Specialized training</w:t>
                  </w:r>
                </w:p>
              </w:tc>
              <w:tc>
                <w:tcPr>
                  <w:tcW w:w="0" w:type="auto"/>
                  <w:tcBorders>
                    <w:top w:val="outset" w:sz="6" w:space="0" w:color="auto"/>
                    <w:left w:val="outset" w:sz="6" w:space="0" w:color="auto"/>
                    <w:bottom w:val="outset" w:sz="6" w:space="0" w:color="auto"/>
                    <w:right w:val="outset" w:sz="6" w:space="0" w:color="auto"/>
                  </w:tcBorders>
                  <w:vAlign w:val="center"/>
                  <w:hideMark/>
                </w:tcPr>
                <w:p w:rsidR="00445AFC" w:rsidRDefault="00445AFC">
                  <w:r>
                    <w:t>No</w:t>
                  </w:r>
                </w:p>
              </w:tc>
            </w:tr>
            <w:tr w:rsidR="00445AF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45AFC" w:rsidRDefault="00445AFC">
                  <w:r>
                    <w:t>Specialized requirements for biospecimen collection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445AFC" w:rsidRDefault="00445AFC">
                  <w:r>
                    <w:t>No</w:t>
                  </w:r>
                </w:p>
              </w:tc>
            </w:tr>
            <w:tr w:rsidR="00445AF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45AFC" w:rsidRDefault="00445AFC">
                  <w:r>
                    <w:t>Average time of greater than 15 minutes in an unaffected individual</w:t>
                  </w:r>
                </w:p>
              </w:tc>
              <w:tc>
                <w:tcPr>
                  <w:tcW w:w="0" w:type="auto"/>
                  <w:tcBorders>
                    <w:top w:val="outset" w:sz="6" w:space="0" w:color="auto"/>
                    <w:left w:val="outset" w:sz="6" w:space="0" w:color="auto"/>
                    <w:bottom w:val="outset" w:sz="6" w:space="0" w:color="auto"/>
                    <w:right w:val="outset" w:sz="6" w:space="0" w:color="auto"/>
                  </w:tcBorders>
                  <w:vAlign w:val="center"/>
                  <w:hideMark/>
                </w:tcPr>
                <w:p w:rsidR="00445AFC" w:rsidRDefault="00445AFC">
                  <w:r>
                    <w:t>No</w:t>
                  </w:r>
                </w:p>
              </w:tc>
            </w:tr>
          </w:tbl>
          <w:p w:rsidR="00445AFC" w:rsidRDefault="00445AFC"/>
        </w:tc>
      </w:tr>
      <w:tr w:rsidR="00445AFC">
        <w:tc>
          <w:tcPr>
            <w:tcW w:w="0" w:type="auto"/>
            <w:tcBorders>
              <w:top w:val="outset" w:sz="6" w:space="0" w:color="auto"/>
              <w:left w:val="outset" w:sz="6" w:space="0" w:color="auto"/>
              <w:bottom w:val="outset" w:sz="6" w:space="0" w:color="auto"/>
              <w:right w:val="outset" w:sz="6" w:space="0" w:color="auto"/>
            </w:tcBorders>
            <w:vAlign w:val="center"/>
            <w:hideMark/>
          </w:tcPr>
          <w:p w:rsidR="00445AFC" w:rsidRDefault="00445AFC">
            <w:r>
              <w:rPr>
                <w:rStyle w:val="Strong"/>
              </w:rPr>
              <w:t>Process and Review:</w:t>
            </w:r>
          </w:p>
        </w:tc>
        <w:tc>
          <w:tcPr>
            <w:tcW w:w="0" w:type="auto"/>
            <w:tcBorders>
              <w:top w:val="outset" w:sz="6" w:space="0" w:color="auto"/>
              <w:left w:val="outset" w:sz="6" w:space="0" w:color="auto"/>
              <w:bottom w:val="outset" w:sz="6" w:space="0" w:color="auto"/>
              <w:right w:val="outset" w:sz="6" w:space="0" w:color="auto"/>
            </w:tcBorders>
            <w:vAlign w:val="center"/>
            <w:hideMark/>
          </w:tcPr>
          <w:p w:rsidR="00445AFC" w:rsidRPr="00BC5F15" w:rsidRDefault="00445AFC">
            <w:pPr>
              <w:pStyle w:val="NormalWeb"/>
            </w:pPr>
            <w:r w:rsidRPr="00BC5F15">
              <w:t>The Expert Review Panel has not reviewed this measure yet.</w:t>
            </w:r>
          </w:p>
        </w:tc>
      </w:tr>
    </w:tbl>
    <w:p w:rsidR="00445AFC" w:rsidRDefault="00445AFC"/>
    <w:sectPr w:rsidR="00445A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 w:name="DengXian">
    <w:altName w:val="等线"/>
    <w:panose1 w:val="02010600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20"/>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C5F15"/>
    <w:rsid w:val="00445AFC"/>
    <w:rsid w:val="00465B48"/>
    <w:rsid w:val="00BC5F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E4AC372-8716-4968-9941-E54209E83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styleId="Strong">
    <w:name w:val="Strong"/>
    <w:uiPriority w:val="22"/>
    <w:qFormat/>
    <w:rPr>
      <w:b/>
      <w:bCs/>
    </w:rPr>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 w:type="character" w:styleId="Hyperlink">
    <w:name w:val="Hyperlink"/>
    <w:uiPriority w:val="99"/>
    <w:semiHidden/>
    <w:unhideWhenUsed/>
    <w:rPr>
      <w:color w:val="0000FF"/>
      <w:u w:val="single"/>
    </w:rPr>
  </w:style>
  <w:style w:type="character" w:styleId="FollowedHyperlink">
    <w:name w:val="FollowedHyperlink"/>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s-ascii"/>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details.loinc.org/LOINC/62674-7.html?sections=Web" TargetMode="External"/><Relationship Id="rId4" Type="http://schemas.openxmlformats.org/officeDocument/2006/relationships/hyperlink" Target="https://cdebrowser.nci.nih.gov/CDEBrowser/search?elementDetails=9&amp;FirstTimer=0&amp;PageId=ElementDetailsGroup&amp;publicId=3007496&amp;version=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1072</Words>
  <Characters>6115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7173</CharactersWithSpaces>
  <SharedDoc>false</SharedDoc>
  <HLinks>
    <vt:vector size="12" baseType="variant">
      <vt:variant>
        <vt:i4>8061036</vt:i4>
      </vt:variant>
      <vt:variant>
        <vt:i4>3</vt:i4>
      </vt:variant>
      <vt:variant>
        <vt:i4>0</vt:i4>
      </vt:variant>
      <vt:variant>
        <vt:i4>5</vt:i4>
      </vt:variant>
      <vt:variant>
        <vt:lpwstr>http://s.details.loinc.org/LOINC/62674-7.html?sections=Web</vt:lpwstr>
      </vt:variant>
      <vt:variant>
        <vt:lpwstr/>
      </vt:variant>
      <vt:variant>
        <vt:i4>6684787</vt:i4>
      </vt:variant>
      <vt:variant>
        <vt:i4>0</vt:i4>
      </vt:variant>
      <vt:variant>
        <vt:i4>0</vt:i4>
      </vt:variant>
      <vt:variant>
        <vt:i4>5</vt:i4>
      </vt:variant>
      <vt:variant>
        <vt:lpwstr>https://cdebrowser.nci.nih.gov/CDEBrowser/search?elementDetails=9&amp;FirstTimer=0&amp;PageId=ElementDetailsGroup&amp;publicId=3007496&amp;version=1.0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Hwang, Stephen</dc:creator>
  <cp:keywords/>
  <dc:description/>
  <cp:lastModifiedBy>Qin, Ying</cp:lastModifiedBy>
  <cp:revision>2</cp:revision>
  <dcterms:created xsi:type="dcterms:W3CDTF">2017-04-10T14:09:00Z</dcterms:created>
  <dcterms:modified xsi:type="dcterms:W3CDTF">2017-04-10T14:09:00Z</dcterms:modified>
</cp:coreProperties>
</file>