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0"/>
        <w:gridCol w:w="7750"/>
      </w:tblGrid>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Reproductive Health</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History of Prepubertal Development</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Questions to assess how old participants were when they reached puberty.</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The purpose of these questions is to determine when participants reached puberty. It is important to measure because it is linked to sexual development and maturity.</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Current Age</w:t>
            </w:r>
            <w:r>
              <w:br/>
              <w:t>Gender</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Development</w:t>
            </w:r>
            <w:r>
              <w:br/>
              <w:t>Pregnancy and Fertility History</w:t>
            </w:r>
            <w:r>
              <w:br/>
              <w:t>Personal Characteristics Risks to Pregnancy</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Reproductive health, female prepubertal development, menstruation, height, male prepubertal development, puberty, maturity, age at menarche, history of prepubertal development, Black Women's Health Study, Study of Future Families, National Longitudinal Survey of Youth</w:t>
            </w:r>
          </w:p>
        </w:tc>
      </w:tr>
    </w:tbl>
    <w:p w:rsidR="002C0354" w:rsidRPr="00705F04" w:rsidRDefault="002C0354">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8"/>
        <w:gridCol w:w="7462"/>
      </w:tblGrid>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February 26, 2010</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History of Prepubertal Development - Male</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Pr="00705F04" w:rsidRDefault="002C0354">
            <w:pPr>
              <w:pStyle w:val="NormalWeb"/>
            </w:pPr>
            <w:r w:rsidRPr="00705F04">
              <w:t>The Expert Review Panel has not reviewed this measure yet.</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Male participants answer questions about the timing of various maturation milestones.</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Pr="00705F04" w:rsidRDefault="002C0354">
            <w:pPr>
              <w:pStyle w:val="NormalWeb"/>
            </w:pPr>
            <w:r w:rsidRPr="00705F04">
              <w:t>In the original protocol (Swan, et al.), males questions 1-4 were administered to the partner of a pregnant woman. However, the PhenX Reproductive Health Working Group is recommending this be administered to all men.</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Pr="00705F04" w:rsidRDefault="002C0354">
            <w:pPr>
              <w:pStyle w:val="NormalWeb"/>
            </w:pPr>
            <w:r w:rsidRPr="00705F04">
              <w:rPr>
                <w:rStyle w:val="Strong"/>
              </w:rPr>
              <w:t>Males</w:t>
            </w:r>
          </w:p>
          <w:p w:rsidR="002C0354" w:rsidRPr="00705F04" w:rsidRDefault="002C0354">
            <w:pPr>
              <w:pStyle w:val="NormalWeb"/>
            </w:pPr>
            <w:r w:rsidRPr="00705F04">
              <w:t xml:space="preserve">Think about when the following events happened to you. Was this earlier than most of your friends, around the same time, or later? </w:t>
            </w:r>
          </w:p>
          <w:p w:rsidR="002C0354" w:rsidRPr="00705F04" w:rsidRDefault="002C0354">
            <w:pPr>
              <w:pStyle w:val="NormalWeb"/>
            </w:pPr>
            <w:r w:rsidRPr="00705F04">
              <w:t>1. Your voice changed. Compared to your friends was this:</w:t>
            </w:r>
          </w:p>
          <w:p w:rsidR="002C0354" w:rsidRPr="00705F04" w:rsidRDefault="002C0354">
            <w:pPr>
              <w:pStyle w:val="NormalWeb"/>
            </w:pPr>
            <w:r w:rsidRPr="00705F04">
              <w:t>[ ] 1 Earlier</w:t>
            </w:r>
          </w:p>
          <w:p w:rsidR="002C0354" w:rsidRPr="00705F04" w:rsidRDefault="002C0354">
            <w:pPr>
              <w:pStyle w:val="NormalWeb"/>
            </w:pPr>
            <w:r w:rsidRPr="00705F04">
              <w:t>[ ] 2 About the same time</w:t>
            </w:r>
          </w:p>
          <w:p w:rsidR="002C0354" w:rsidRPr="00705F04" w:rsidRDefault="002C0354">
            <w:pPr>
              <w:pStyle w:val="NormalWeb"/>
            </w:pPr>
            <w:r w:rsidRPr="00705F04">
              <w:lastRenderedPageBreak/>
              <w:t>[ ] 3 Later</w:t>
            </w:r>
          </w:p>
          <w:p w:rsidR="002C0354" w:rsidRPr="00705F04" w:rsidRDefault="002C0354">
            <w:pPr>
              <w:pStyle w:val="NormalWeb"/>
            </w:pPr>
            <w:r w:rsidRPr="00705F04">
              <w:t>[ ] 4 Don't know</w:t>
            </w:r>
          </w:p>
          <w:p w:rsidR="002C0354" w:rsidRPr="00705F04" w:rsidRDefault="002C0354">
            <w:pPr>
              <w:pStyle w:val="NormalWeb"/>
            </w:pPr>
            <w:r w:rsidRPr="00705F04">
              <w:t>[ ] Your age when this occurred [ ] Don't know</w:t>
            </w:r>
          </w:p>
          <w:p w:rsidR="002C0354" w:rsidRPr="00705F04" w:rsidRDefault="002C0354">
            <w:pPr>
              <w:pStyle w:val="NormalWeb"/>
            </w:pPr>
            <w:r w:rsidRPr="00705F04">
              <w:t>2. Your penis started increasing in size</w:t>
            </w:r>
          </w:p>
          <w:p w:rsidR="002C0354" w:rsidRPr="00705F04" w:rsidRDefault="002C0354">
            <w:pPr>
              <w:pStyle w:val="NormalWeb"/>
            </w:pPr>
            <w:r w:rsidRPr="00705F04">
              <w:t>[ ] 1 Earlier</w:t>
            </w:r>
          </w:p>
          <w:p w:rsidR="002C0354" w:rsidRPr="00705F04" w:rsidRDefault="002C0354">
            <w:pPr>
              <w:pStyle w:val="NormalWeb"/>
            </w:pPr>
            <w:r w:rsidRPr="00705F04">
              <w:t>[ ] 2 About the same time</w:t>
            </w:r>
          </w:p>
          <w:p w:rsidR="002C0354" w:rsidRPr="00705F04" w:rsidRDefault="002C0354">
            <w:pPr>
              <w:pStyle w:val="NormalWeb"/>
            </w:pPr>
            <w:r w:rsidRPr="00705F04">
              <w:t>[ ] 3 Later</w:t>
            </w:r>
          </w:p>
          <w:p w:rsidR="002C0354" w:rsidRPr="00705F04" w:rsidRDefault="002C0354">
            <w:pPr>
              <w:pStyle w:val="NormalWeb"/>
            </w:pPr>
            <w:r w:rsidRPr="00705F04">
              <w:t>[ ] 4 Don't know</w:t>
            </w:r>
          </w:p>
          <w:p w:rsidR="002C0354" w:rsidRPr="00705F04" w:rsidRDefault="002C0354">
            <w:pPr>
              <w:pStyle w:val="NormalWeb"/>
            </w:pPr>
            <w:r w:rsidRPr="00705F04">
              <w:t xml:space="preserve">[ ] Your age when this occurred [ ] Don't know </w:t>
            </w:r>
          </w:p>
          <w:p w:rsidR="002C0354" w:rsidRPr="00705F04" w:rsidRDefault="002C0354">
            <w:pPr>
              <w:pStyle w:val="NormalWeb"/>
            </w:pPr>
            <w:r w:rsidRPr="00705F04">
              <w:t>3. Your testicles started increasing in size</w:t>
            </w:r>
          </w:p>
          <w:p w:rsidR="002C0354" w:rsidRPr="00705F04" w:rsidRDefault="002C0354">
            <w:pPr>
              <w:pStyle w:val="NormalWeb"/>
            </w:pPr>
            <w:r w:rsidRPr="00705F04">
              <w:t>[ ] 1 Earlier</w:t>
            </w:r>
          </w:p>
          <w:p w:rsidR="002C0354" w:rsidRPr="00705F04" w:rsidRDefault="002C0354">
            <w:pPr>
              <w:pStyle w:val="NormalWeb"/>
            </w:pPr>
            <w:r w:rsidRPr="00705F04">
              <w:t>[ ] 2 About the same time</w:t>
            </w:r>
          </w:p>
          <w:p w:rsidR="002C0354" w:rsidRPr="00705F04" w:rsidRDefault="002C0354">
            <w:pPr>
              <w:pStyle w:val="NormalWeb"/>
            </w:pPr>
            <w:r w:rsidRPr="00705F04">
              <w:t>[ ] 3 Later</w:t>
            </w:r>
          </w:p>
          <w:p w:rsidR="002C0354" w:rsidRPr="00705F04" w:rsidRDefault="002C0354">
            <w:pPr>
              <w:pStyle w:val="NormalWeb"/>
            </w:pPr>
            <w:r w:rsidRPr="00705F04">
              <w:t>[ ] 4 Don't know</w:t>
            </w:r>
          </w:p>
          <w:p w:rsidR="002C0354" w:rsidRPr="00705F04" w:rsidRDefault="002C0354">
            <w:pPr>
              <w:pStyle w:val="NormalWeb"/>
            </w:pPr>
            <w:r w:rsidRPr="00705F04">
              <w:t>[ ] Your age when this occurred [ ] Don't know</w:t>
            </w:r>
          </w:p>
          <w:p w:rsidR="002C0354" w:rsidRPr="00705F04" w:rsidRDefault="002C0354">
            <w:pPr>
              <w:pStyle w:val="NormalWeb"/>
            </w:pPr>
            <w:r w:rsidRPr="00705F04">
              <w:t>4. You developed pubic hair</w:t>
            </w:r>
          </w:p>
          <w:p w:rsidR="002C0354" w:rsidRPr="00705F04" w:rsidRDefault="002C0354">
            <w:pPr>
              <w:pStyle w:val="NormalWeb"/>
            </w:pPr>
            <w:r w:rsidRPr="00705F04">
              <w:t>[ ] 1 Earlier</w:t>
            </w:r>
          </w:p>
          <w:p w:rsidR="002C0354" w:rsidRPr="00705F04" w:rsidRDefault="002C0354">
            <w:pPr>
              <w:pStyle w:val="NormalWeb"/>
            </w:pPr>
            <w:r w:rsidRPr="00705F04">
              <w:t>[ ] 2 About the same time</w:t>
            </w:r>
          </w:p>
          <w:p w:rsidR="002C0354" w:rsidRPr="00705F04" w:rsidRDefault="002C0354">
            <w:pPr>
              <w:pStyle w:val="NormalWeb"/>
            </w:pPr>
            <w:r w:rsidRPr="00705F04">
              <w:t>[ ] 3 Later</w:t>
            </w:r>
          </w:p>
          <w:p w:rsidR="002C0354" w:rsidRPr="00705F04" w:rsidRDefault="002C0354">
            <w:pPr>
              <w:pStyle w:val="NormalWeb"/>
            </w:pPr>
            <w:r w:rsidRPr="00705F04">
              <w:t>[ ] 4 Don't know</w:t>
            </w:r>
          </w:p>
          <w:p w:rsidR="002C0354" w:rsidRPr="00705F04" w:rsidRDefault="002C0354">
            <w:pPr>
              <w:pStyle w:val="NormalWeb"/>
            </w:pPr>
            <w:r w:rsidRPr="00705F04">
              <w:t>[ ] Your age when this occurred [ ] Don't know</w:t>
            </w:r>
          </w:p>
          <w:p w:rsidR="002C0354" w:rsidRPr="00705F04" w:rsidRDefault="002C0354">
            <w:pPr>
              <w:pStyle w:val="NormalWeb"/>
            </w:pPr>
            <w:r w:rsidRPr="00705F04">
              <w:t xml:space="preserve">5. People reach puberty at different ages. Signs of puberty for males include physical changes such as developing pubic or facial hair, or the voice cracking or lowering. Would you say these changes: </w:t>
            </w:r>
          </w:p>
          <w:p w:rsidR="002C0354" w:rsidRPr="00705F04" w:rsidRDefault="002C0354">
            <w:pPr>
              <w:pStyle w:val="NormalWeb"/>
            </w:pPr>
            <w:r w:rsidRPr="00705F04">
              <w:lastRenderedPageBreak/>
              <w:t>[ ] 1 Have not yet begun (skip to end)</w:t>
            </w:r>
          </w:p>
          <w:p w:rsidR="002C0354" w:rsidRPr="00705F04" w:rsidRDefault="002C0354">
            <w:pPr>
              <w:pStyle w:val="NormalWeb"/>
            </w:pPr>
            <w:r w:rsidRPr="00705F04">
              <w:t>[ ] 2 Have barely started</w:t>
            </w:r>
          </w:p>
          <w:p w:rsidR="002C0354" w:rsidRPr="00705F04" w:rsidRDefault="002C0354">
            <w:pPr>
              <w:pStyle w:val="NormalWeb"/>
            </w:pPr>
            <w:r w:rsidRPr="00705F04">
              <w:t>[ ] 3 Are definitely underway</w:t>
            </w:r>
          </w:p>
          <w:p w:rsidR="002C0354" w:rsidRPr="00705F04" w:rsidRDefault="002C0354">
            <w:pPr>
              <w:pStyle w:val="NormalWeb"/>
            </w:pPr>
            <w:r w:rsidRPr="00705F04">
              <w:t>[ ] 4 Seem completed</w:t>
            </w:r>
          </w:p>
          <w:p w:rsidR="002C0354" w:rsidRPr="00705F04" w:rsidRDefault="002C0354">
            <w:pPr>
              <w:pStyle w:val="NormalWeb"/>
            </w:pPr>
            <w:r w:rsidRPr="00705F04">
              <w:t>6. How old were you when you entered puberty (that is, when these changes began)?</w:t>
            </w:r>
          </w:p>
          <w:p w:rsidR="002C0354" w:rsidRPr="00705F04" w:rsidRDefault="002C0354">
            <w:pPr>
              <w:pStyle w:val="NormalWeb"/>
            </w:pPr>
            <w:r w:rsidRPr="00705F04">
              <w:t>[ ] Enter age</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Pr="00705F04" w:rsidRDefault="002C0354">
            <w:pPr>
              <w:pStyle w:val="NormalWeb"/>
            </w:pPr>
            <w:r w:rsidRPr="00705F04">
              <w:t>The protocols are from well established studies with questions that have been used for more than a decade.</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Males</w:t>
            </w:r>
            <w:r>
              <w:t xml:space="preserve"> </w:t>
            </w:r>
          </w:p>
          <w:p w:rsidR="002C0354" w:rsidRPr="00705F04" w:rsidRDefault="002C0354">
            <w:pPr>
              <w:pStyle w:val="NormalWeb"/>
            </w:pPr>
            <w:r w:rsidRPr="00705F04">
              <w:t>Swan SH, Brazil C, Drobnis EZ, et al. "Geographic Differences in Semen Quality of Fertile U.S. Males." Environmental Health Perspectives 111(4): 414-420. Questions 1-4. Questions from the Study of Future Families.</w:t>
            </w:r>
          </w:p>
          <w:p w:rsidR="002C0354" w:rsidRPr="00705F04" w:rsidRDefault="002C0354">
            <w:pPr>
              <w:pStyle w:val="NormalWeb"/>
            </w:pPr>
            <w:r w:rsidRPr="00705F04">
              <w:t>National Longitudinal Survey of Youth. US Department of Labor. Center for Human Resource Research, The Ohio State University. NLSY97 Questionnaire and Interviewer's Reference Manual Round 2. Question YSAQ2-284 (question 5) and Question YSAQ2-285 (question 6).</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Pr="00705F04" w:rsidRDefault="002C0354">
            <w:pPr>
              <w:pStyle w:val="NormalWeb"/>
            </w:pPr>
            <w:r w:rsidRPr="00705F04">
              <w:t>Adult</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Pr="00705F04" w:rsidRDefault="002C0354">
            <w:pPr>
              <w:pStyle w:val="NormalWeb"/>
            </w:pPr>
            <w:r w:rsidRPr="00705F04">
              <w:t>English</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Pr="00705F04" w:rsidRDefault="002C0354">
            <w:pPr>
              <w:pStyle w:val="NormalWeb"/>
            </w:pPr>
            <w:r w:rsidRPr="00705F04">
              <w:t>Males:</w:t>
            </w:r>
          </w:p>
          <w:p w:rsidR="002C0354" w:rsidRPr="00705F04" w:rsidRDefault="002C0354">
            <w:pPr>
              <w:pStyle w:val="NormalWeb"/>
            </w:pPr>
            <w:r w:rsidRPr="00705F04">
              <w:t>The sample in Swan et al. (questions 1-4) consisted of males aged 18-53.</w:t>
            </w:r>
          </w:p>
          <w:p w:rsidR="002C0354" w:rsidRPr="00705F04" w:rsidRDefault="002C0354">
            <w:pPr>
              <w:pStyle w:val="NormalWeb"/>
            </w:pPr>
            <w:r w:rsidRPr="00705F04">
              <w:t>The sample of the National Longitudinal Survey of Youth (questions 5-6) consisted of males aged 12-17.</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Pr="00705F04" w:rsidRDefault="002C0354">
            <w:pPr>
              <w:pStyle w:val="NormalWeb"/>
            </w:pPr>
            <w:r w:rsidRPr="00705F04">
              <w:t>None</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Pr="00705F04" w:rsidRDefault="002C0354">
            <w:pPr>
              <w:pStyle w:val="NormalWeb"/>
            </w:pPr>
            <w:r w:rsidRPr="00705F04">
              <w:t>Pencil and paper for self-administered questions.</w:t>
            </w:r>
          </w:p>
          <w:p w:rsidR="002C0354" w:rsidRPr="00705F04" w:rsidRDefault="002C0354">
            <w:pPr>
              <w:pStyle w:val="NormalWeb"/>
            </w:pPr>
            <w:r w:rsidRPr="00705F04">
              <w:t>If a computer-assisted instrument is used, computer software may be necessary to develop the instrument. The interviewer will require a laptop computer/handheld computer to administer a computer-assisted questionnaire.</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2"/>
              <w:gridCol w:w="2362"/>
              <w:gridCol w:w="930"/>
              <w:gridCol w:w="1122"/>
            </w:tblGrid>
            <w:tr w:rsidR="002C03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Source</w:t>
                  </w:r>
                </w:p>
              </w:tc>
            </w:tr>
            <w:tr w:rsidR="002C03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 xml:space="preserve">Common Data Element </w:t>
                  </w:r>
                  <w:r>
                    <w:lastRenderedPageBreak/>
                    <w:t>(CDE)</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lastRenderedPageBreak/>
                    <w:t xml:space="preserve">Person Prepuberty </w:t>
                  </w:r>
                  <w:r>
                    <w:lastRenderedPageBreak/>
                    <w:t>Development History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lastRenderedPageBreak/>
                    <w:t>3007456</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hyperlink r:id="rId4" w:history="1">
                    <w:r>
                      <w:rPr>
                        <w:rStyle w:val="Hyperlink"/>
                      </w:rPr>
                      <w:t xml:space="preserve">CDE </w:t>
                    </w:r>
                    <w:r>
                      <w:rPr>
                        <w:rStyle w:val="Hyperlink"/>
                      </w:rPr>
                      <w:lastRenderedPageBreak/>
                      <w:t>Browser</w:t>
                    </w:r>
                  </w:hyperlink>
                </w:p>
              </w:tc>
            </w:tr>
            <w:tr w:rsidR="002C03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lastRenderedPageBreak/>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Hx prepubertal devel male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62658-0</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hyperlink r:id="rId5" w:history="1">
                    <w:r>
                      <w:rPr>
                        <w:rStyle w:val="Hyperlink"/>
                      </w:rPr>
                      <w:t>LOINC</w:t>
                    </w:r>
                  </w:hyperlink>
                </w:p>
              </w:tc>
            </w:tr>
          </w:tbl>
          <w:p w:rsidR="002C0354" w:rsidRDefault="002C0354"/>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lastRenderedPageBreak/>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Pr="00705F04" w:rsidRDefault="002C0354">
            <w:pPr>
              <w:pStyle w:val="NormalWeb"/>
            </w:pPr>
            <w:r w:rsidRPr="00705F04">
              <w:t xml:space="preserve">August GP, Grumbach MM, Kaplan SL. (1972). Hormonal changes in puberty. 3. Correlation of plasma testosterone, LH, FSH, testicular size, and bone age with male pubertal development. </w:t>
            </w:r>
            <w:r w:rsidRPr="00705F04">
              <w:rPr>
                <w:rStyle w:val="Emphasis"/>
              </w:rPr>
              <w:t>J Clin Endocrinol Metab</w:t>
            </w:r>
            <w:r w:rsidRPr="00705F04">
              <w:t xml:space="preserve">, 34(2):319-26. </w:t>
            </w:r>
          </w:p>
          <w:p w:rsidR="002C0354" w:rsidRPr="00705F04" w:rsidRDefault="002C0354">
            <w:pPr>
              <w:pStyle w:val="NormalWeb"/>
            </w:pPr>
            <w:r w:rsidRPr="00705F04">
              <w:t xml:space="preserve">Burr IM, Sizonenko PC, Kaplan SL, Grumbach MM Hormonal changes in puberty. (1970). Correlation of serum luteinizing hormone and follicle stimulating hormone with stages of puberty, testicular size, and bone age in normal boys </w:t>
            </w:r>
            <w:r w:rsidRPr="00705F04">
              <w:rPr>
                <w:rStyle w:val="Emphasis"/>
              </w:rPr>
              <w:t>Pediatr Res. 4</w:t>
            </w:r>
            <w:r w:rsidRPr="00705F04">
              <w:t xml:space="preserve">(1):25-35. </w:t>
            </w:r>
          </w:p>
          <w:p w:rsidR="002C0354" w:rsidRPr="00705F04" w:rsidRDefault="002C0354">
            <w:pPr>
              <w:pStyle w:val="NormalWeb"/>
            </w:pPr>
            <w:r w:rsidRPr="00705F04">
              <w:t xml:space="preserve">MacLaughlin, DT, Donahoe, PK. (2004). Sex determination and differentiation. </w:t>
            </w:r>
            <w:r w:rsidRPr="00705F04">
              <w:rPr>
                <w:rStyle w:val="Emphasis"/>
              </w:rPr>
              <w:t>N Engl J Med, 350</w:t>
            </w:r>
            <w:r w:rsidRPr="00705F04">
              <w:t xml:space="preserve">(4):367-78. </w:t>
            </w:r>
          </w:p>
          <w:p w:rsidR="002C0354" w:rsidRPr="00705F04" w:rsidRDefault="002C0354">
            <w:pPr>
              <w:pStyle w:val="NormalWeb"/>
            </w:pPr>
            <w:r w:rsidRPr="00705F04">
              <w:t xml:space="preserve">Marshall, W, Tanner, JM. (1970). Variations in the pattern of pubertal changes in boys. </w:t>
            </w:r>
            <w:r w:rsidRPr="00705F04">
              <w:rPr>
                <w:rStyle w:val="Emphasis"/>
              </w:rPr>
              <w:t>Arch Dis Child</w:t>
            </w:r>
            <w:r w:rsidRPr="00705F04">
              <w:t xml:space="preserve">, 45:13. </w:t>
            </w:r>
          </w:p>
          <w:p w:rsidR="002C0354" w:rsidRPr="00705F04" w:rsidRDefault="002C0354">
            <w:pPr>
              <w:pStyle w:val="NormalWeb"/>
            </w:pPr>
            <w:r w:rsidRPr="00705F04">
              <w:t xml:space="preserve">Raivio T, Falardeau J, Dwyer A, Quinton R, Hayes FJ, Hughes VA, et al. (2007). Reversal of Idiopathic Hypogonadotropic Hypogonadism. </w:t>
            </w:r>
            <w:r w:rsidRPr="00705F04">
              <w:rPr>
                <w:rStyle w:val="Emphasis"/>
              </w:rPr>
              <w:t>N Engl J Med , 357</w:t>
            </w:r>
            <w:r w:rsidRPr="00705F04">
              <w:t>(9): 863-873.</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Self-administered questionnaire</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Pr="00705F04" w:rsidRDefault="002C0354">
            <w:pPr>
              <w:pStyle w:val="NormalWeb"/>
            </w:pPr>
            <w:r w:rsidRPr="00705F04">
              <w:t>None</w:t>
            </w:r>
          </w:p>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51"/>
              <w:gridCol w:w="1065"/>
            </w:tblGrid>
            <w:tr w:rsidR="002C03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Required</w:t>
                  </w:r>
                </w:p>
              </w:tc>
            </w:tr>
            <w:tr w:rsidR="002C03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No</w:t>
                  </w:r>
                </w:p>
              </w:tc>
            </w:tr>
            <w:tr w:rsidR="002C03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No</w:t>
                  </w:r>
                </w:p>
              </w:tc>
            </w:tr>
            <w:tr w:rsidR="002C03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No</w:t>
                  </w:r>
                </w:p>
              </w:tc>
            </w:tr>
            <w:tr w:rsidR="002C035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t>No</w:t>
                  </w:r>
                </w:p>
              </w:tc>
            </w:tr>
          </w:tbl>
          <w:p w:rsidR="002C0354" w:rsidRDefault="002C0354"/>
        </w:tc>
      </w:tr>
      <w:tr w:rsidR="002C0354">
        <w:tc>
          <w:tcPr>
            <w:tcW w:w="0" w:type="auto"/>
            <w:tcBorders>
              <w:top w:val="outset" w:sz="6" w:space="0" w:color="auto"/>
              <w:left w:val="outset" w:sz="6" w:space="0" w:color="auto"/>
              <w:bottom w:val="outset" w:sz="6" w:space="0" w:color="auto"/>
              <w:right w:val="outset" w:sz="6" w:space="0" w:color="auto"/>
            </w:tcBorders>
            <w:vAlign w:val="center"/>
            <w:hideMark/>
          </w:tcPr>
          <w:p w:rsidR="002C0354" w:rsidRDefault="002C0354">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2C0354" w:rsidRPr="00705F04" w:rsidRDefault="002C0354">
            <w:pPr>
              <w:pStyle w:val="NormalWeb"/>
            </w:pPr>
            <w:r w:rsidRPr="00705F04">
              <w:t>The Expert Review Panel has not reviewed this measure yet.</w:t>
            </w:r>
          </w:p>
        </w:tc>
      </w:tr>
    </w:tbl>
    <w:p w:rsidR="002C0354" w:rsidRDefault="002C0354"/>
    <w:sectPr w:rsidR="002C0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F04"/>
    <w:rsid w:val="002C0354"/>
    <w:rsid w:val="00507A5C"/>
    <w:rsid w:val="00705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759BAB-5852-40C1-8D37-99BF0BCC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658-0.html?sections=Web" TargetMode="External"/><Relationship Id="rId4" Type="http://schemas.openxmlformats.org/officeDocument/2006/relationships/hyperlink" Target="https://cdebrowser.nci.nih.gov/CDEBrowser/search?elementDetails=9&amp;FirstTimer=0&amp;PageId=ElementDetailsGroup&amp;publicId=3007456&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Links>
    <vt:vector size="12" baseType="variant">
      <vt:variant>
        <vt:i4>7340142</vt:i4>
      </vt:variant>
      <vt:variant>
        <vt:i4>3</vt:i4>
      </vt:variant>
      <vt:variant>
        <vt:i4>0</vt:i4>
      </vt:variant>
      <vt:variant>
        <vt:i4>5</vt:i4>
      </vt:variant>
      <vt:variant>
        <vt:lpwstr>http://s.details.loinc.org/LOINC/62658-0.html?sections=Web</vt:lpwstr>
      </vt:variant>
      <vt:variant>
        <vt:lpwstr/>
      </vt:variant>
      <vt:variant>
        <vt:i4>6684799</vt:i4>
      </vt:variant>
      <vt:variant>
        <vt:i4>0</vt:i4>
      </vt:variant>
      <vt:variant>
        <vt:i4>0</vt:i4>
      </vt:variant>
      <vt:variant>
        <vt:i4>5</vt:i4>
      </vt:variant>
      <vt:variant>
        <vt:lpwstr>https://cdebrowser.nci.nih.gov/CDEBrowser/search?elementDetails=9&amp;FirstTimer=0&amp;PageId=ElementDetailsGroup&amp;publicId=3007456&amp;version=1.0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2017-04-10T14:08:00Z</dcterms:created>
  <dcterms:modified xsi:type="dcterms:W3CDTF">2017-04-10T14:08:00Z</dcterms:modified>
</cp:coreProperties>
</file>