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E932B0F" Type="http://schemas.openxmlformats.org/officeDocument/2006/relationships/officeDocument" Target="/word/document.xml" /><Relationship Id="coreR1E932B0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Trebuchet MS" w:hAnsi="Trebuchet MS"/>
                <w:sz w:val="27"/>
              </w:rPr>
            </w:pPr>
            <w:r>
              <w:rPr>
                <w:rFonts w:ascii="Trebuchet MS" w:hAnsi="Trebuchet MS"/>
                <w:b w:val="1"/>
                <w:sz w:val="27"/>
              </w:rPr>
              <w:t>Current Educational Attainment</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Id</w:t>
            </w:r>
          </w:p>
        </w:tc>
        <w:tc>
          <w:tcPr>
            <w:tcW w:w="0" w:type="auto"/>
            <w:vAlign w:val="center"/>
          </w:tcPr>
          <w:p>
            <w:pPr>
              <w:spacing w:before="240" w:after="240"/>
              <w:ind w:left="0" w:right="0"/>
              <w:rPr>
                <w:rFonts w:ascii="Trebuchet MS" w:hAnsi="Trebuchet MS"/>
                <w:sz w:val="21"/>
              </w:rPr>
            </w:pPr>
            <w:r>
              <w:rPr>
                <w:rFonts w:ascii="Trebuchet MS" w:hAnsi="Trebuchet MS"/>
                <w:sz w:val="21"/>
              </w:rPr>
              <w:t>11001</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Description of Protocol</w:t>
            </w:r>
          </w:p>
        </w:tc>
        <w:tc>
          <w:tcPr>
            <w:tcW w:w="0" w:type="auto"/>
            <w:vAlign w:val="center"/>
          </w:tcPr>
          <w:p>
            <w:pPr>
              <w:spacing w:before="240" w:after="240"/>
              <w:ind w:left="0" w:right="0"/>
              <w:rPr>
                <w:rFonts w:ascii="Trebuchet MS" w:hAnsi="Trebuchet MS"/>
                <w:sz w:val="21"/>
              </w:rPr>
            </w:pPr>
            <w:r>
              <w:rPr>
                <w:rFonts w:ascii="Trebuchet MS" w:hAnsi="Trebuchet MS"/>
                <w:sz w:val="21"/>
              </w:rPr>
              <w:t>The interviewer asks the respondent or proxy about his or her education completed to date. The respondent is asked to indicate the highest grade level or degree received at the time of the interview. A card with the categories printed on it is provided to the respondent for him or her to indicate one of the applicable categories.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Specific Instructions</w:t>
            </w:r>
          </w:p>
        </w:tc>
        <w:tc>
          <w:tcPr>
            <w:tcW w:w="0" w:type="auto"/>
            <w:vAlign w:val="center"/>
          </w:tcPr>
          <w:p>
            <w:pPr>
              <w:spacing w:before="240" w:after="240"/>
              <w:ind w:left="0" w:right="0"/>
              <w:rPr>
                <w:rFonts w:ascii="Trebuchet MS" w:hAnsi="Trebuchet MS"/>
                <w:sz w:val="21"/>
              </w:rPr>
            </w:pPr>
            <w:r>
              <w:rPr>
                <w:rFonts w:ascii="Trebuchet MS" w:hAnsi="Trebuchet MS"/>
                <w:sz w:val="21"/>
              </w:rPr>
              <w:t>Although the question doesn’t include the words "to date" after highest level of education completed, it is implied. The respondent may give a questionable response such as "I am almost finished with my GED." In this situation, the question should be repeated and the interviewer should ask the respondent the grade he or she completed before he or she returned to classes to complete the GED. The interviewer should read the hand card, if necessary.</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Text</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What is the highest grade or level of school you have completed or the highest degree you have received? [HAND CARD, READ HAND CARD CATEGORIES IF NECESSARY. ENTER HIGHEST LEVEL OF SCHOOL.] </w:t>
            </w:r>
          </w:p>
          <w:p>
            <w:pPr>
              <w:spacing w:before="240" w:after="240"/>
              <w:ind w:left="0" w:right="0"/>
              <w:rPr>
                <w:rFonts w:ascii="Trebuchet MS" w:hAnsi="Trebuchet MS"/>
                <w:sz w:val="21"/>
              </w:rPr>
            </w:pPr>
            <w:r>
              <w:rPr>
                <w:rFonts w:ascii="Trebuchet MS" w:hAnsi="Trebuchet MS"/>
                <w:sz w:val="21"/>
              </w:rPr>
              <w:t xml:space="preserve">[ ] 0 NEVER ATTENDED/KINDERGARTEN ONLY; </w:t>
            </w:r>
          </w:p>
          <w:p>
            <w:pPr>
              <w:spacing w:before="240" w:after="240"/>
              <w:ind w:left="0" w:right="0"/>
              <w:rPr>
                <w:rFonts w:ascii="Trebuchet MS" w:hAnsi="Trebuchet MS"/>
                <w:sz w:val="21"/>
              </w:rPr>
            </w:pPr>
            <w:r>
              <w:rPr>
                <w:rFonts w:ascii="Trebuchet MS" w:hAnsi="Trebuchet MS"/>
                <w:sz w:val="21"/>
              </w:rPr>
              <w:t xml:space="preserve">[ ] 1 1ST GRADE; </w:t>
            </w:r>
          </w:p>
          <w:p>
            <w:pPr>
              <w:spacing w:before="240" w:after="240"/>
              <w:ind w:left="0" w:right="0"/>
              <w:rPr>
                <w:rFonts w:ascii="Trebuchet MS" w:hAnsi="Trebuchet MS"/>
                <w:sz w:val="21"/>
              </w:rPr>
            </w:pPr>
            <w:r>
              <w:rPr>
                <w:rFonts w:ascii="Trebuchet MS" w:hAnsi="Trebuchet MS"/>
                <w:sz w:val="21"/>
              </w:rPr>
              <w:t xml:space="preserve">[ ] 2 2ND GRADE; </w:t>
            </w:r>
          </w:p>
          <w:p>
            <w:pPr>
              <w:spacing w:before="240" w:after="240"/>
              <w:ind w:left="0" w:right="0"/>
              <w:rPr>
                <w:rFonts w:ascii="Trebuchet MS" w:hAnsi="Trebuchet MS"/>
                <w:sz w:val="21"/>
              </w:rPr>
            </w:pPr>
            <w:r>
              <w:rPr>
                <w:rFonts w:ascii="Trebuchet MS" w:hAnsi="Trebuchet MS"/>
                <w:sz w:val="21"/>
              </w:rPr>
              <w:t xml:space="preserve">[ ] 3 3RD GRADE; </w:t>
            </w:r>
          </w:p>
          <w:p>
            <w:pPr>
              <w:spacing w:before="240" w:after="240"/>
              <w:ind w:left="0" w:right="0"/>
              <w:rPr>
                <w:rFonts w:ascii="Trebuchet MS" w:hAnsi="Trebuchet MS"/>
                <w:sz w:val="21"/>
              </w:rPr>
            </w:pPr>
            <w:r>
              <w:rPr>
                <w:rFonts w:ascii="Trebuchet MS" w:hAnsi="Trebuchet MS"/>
                <w:sz w:val="21"/>
              </w:rPr>
              <w:t xml:space="preserve">[ ] 4 4TH GRADE; </w:t>
            </w:r>
          </w:p>
          <w:p>
            <w:pPr>
              <w:spacing w:before="240" w:after="240"/>
              <w:ind w:left="0" w:right="0"/>
              <w:rPr>
                <w:rFonts w:ascii="Trebuchet MS" w:hAnsi="Trebuchet MS"/>
                <w:sz w:val="21"/>
              </w:rPr>
            </w:pPr>
            <w:r>
              <w:rPr>
                <w:rFonts w:ascii="Trebuchet MS" w:hAnsi="Trebuchet MS"/>
                <w:sz w:val="21"/>
              </w:rPr>
              <w:t xml:space="preserve">[ ] 5 5TH GRADE; </w:t>
            </w:r>
          </w:p>
          <w:p>
            <w:pPr>
              <w:spacing w:before="240" w:after="240"/>
              <w:ind w:left="0" w:right="0"/>
              <w:rPr>
                <w:rFonts w:ascii="Trebuchet MS" w:hAnsi="Trebuchet MS"/>
                <w:sz w:val="21"/>
              </w:rPr>
            </w:pPr>
            <w:r>
              <w:rPr>
                <w:rFonts w:ascii="Trebuchet MS" w:hAnsi="Trebuchet MS"/>
                <w:sz w:val="21"/>
              </w:rPr>
              <w:t xml:space="preserve">[ ] 6 6TH GRADE; </w:t>
            </w:r>
          </w:p>
          <w:p>
            <w:pPr>
              <w:spacing w:before="240" w:after="240"/>
              <w:ind w:left="0" w:right="0"/>
              <w:rPr>
                <w:rFonts w:ascii="Trebuchet MS" w:hAnsi="Trebuchet MS"/>
                <w:sz w:val="21"/>
              </w:rPr>
            </w:pPr>
            <w:r>
              <w:rPr>
                <w:rFonts w:ascii="Trebuchet MS" w:hAnsi="Trebuchet MS"/>
                <w:sz w:val="21"/>
              </w:rPr>
              <w:t xml:space="preserve">[ ] 7 7TH GRADE; </w:t>
            </w:r>
          </w:p>
          <w:p>
            <w:pPr>
              <w:spacing w:before="240" w:after="240"/>
              <w:ind w:left="0" w:right="0"/>
              <w:rPr>
                <w:rFonts w:ascii="Trebuchet MS" w:hAnsi="Trebuchet MS"/>
                <w:sz w:val="21"/>
              </w:rPr>
            </w:pPr>
            <w:r>
              <w:rPr>
                <w:rFonts w:ascii="Trebuchet MS" w:hAnsi="Trebuchet MS"/>
                <w:sz w:val="21"/>
              </w:rPr>
              <w:t xml:space="preserve">[ ] 8 8TH GRADE; </w:t>
            </w:r>
          </w:p>
          <w:p>
            <w:pPr>
              <w:spacing w:before="240" w:after="240"/>
              <w:ind w:left="0" w:right="0"/>
              <w:rPr>
                <w:rFonts w:ascii="Trebuchet MS" w:hAnsi="Trebuchet MS"/>
                <w:sz w:val="21"/>
              </w:rPr>
            </w:pPr>
            <w:r>
              <w:rPr>
                <w:rFonts w:ascii="Trebuchet MS" w:hAnsi="Trebuchet MS"/>
                <w:sz w:val="21"/>
              </w:rPr>
              <w:t xml:space="preserve">[ ] 9 9TH GRADE; </w:t>
            </w:r>
          </w:p>
          <w:p>
            <w:pPr>
              <w:spacing w:before="240" w:after="240"/>
              <w:ind w:left="0" w:right="0"/>
              <w:rPr>
                <w:rFonts w:ascii="Trebuchet MS" w:hAnsi="Trebuchet MS"/>
                <w:sz w:val="21"/>
              </w:rPr>
            </w:pPr>
            <w:r>
              <w:rPr>
                <w:rFonts w:ascii="Trebuchet MS" w:hAnsi="Trebuchet MS"/>
                <w:sz w:val="21"/>
              </w:rPr>
              <w:t xml:space="preserve">[ ] 10 10TH GRADE; </w:t>
            </w:r>
          </w:p>
          <w:p>
            <w:pPr>
              <w:spacing w:before="240" w:after="240"/>
              <w:ind w:left="0" w:right="0"/>
              <w:rPr>
                <w:rFonts w:ascii="Trebuchet MS" w:hAnsi="Trebuchet MS"/>
                <w:sz w:val="21"/>
              </w:rPr>
            </w:pPr>
            <w:r>
              <w:rPr>
                <w:rFonts w:ascii="Trebuchet MS" w:hAnsi="Trebuchet MS"/>
                <w:sz w:val="21"/>
              </w:rPr>
              <w:t xml:space="preserve">[ ] 11 11TH GRADE; </w:t>
            </w:r>
          </w:p>
          <w:p>
            <w:pPr>
              <w:spacing w:before="240" w:after="240"/>
              <w:ind w:left="0" w:right="0"/>
              <w:rPr>
                <w:rFonts w:ascii="Trebuchet MS" w:hAnsi="Trebuchet MS"/>
                <w:sz w:val="21"/>
              </w:rPr>
            </w:pPr>
            <w:r>
              <w:rPr>
                <w:rFonts w:ascii="Trebuchet MS" w:hAnsi="Trebuchet MS"/>
                <w:sz w:val="21"/>
              </w:rPr>
              <w:t xml:space="preserve">[ ] 12 12TH GRADE, NO DIPLOMA; </w:t>
            </w:r>
          </w:p>
          <w:p>
            <w:pPr>
              <w:spacing w:before="240" w:after="240"/>
              <w:ind w:left="0" w:right="0"/>
              <w:rPr>
                <w:rFonts w:ascii="Trebuchet MS" w:hAnsi="Trebuchet MS"/>
                <w:sz w:val="21"/>
              </w:rPr>
            </w:pPr>
            <w:r>
              <w:rPr>
                <w:rFonts w:ascii="Trebuchet MS" w:hAnsi="Trebuchet MS"/>
                <w:sz w:val="21"/>
              </w:rPr>
              <w:t xml:space="preserve">[ ] 13 HIGH SCHOOL GRADUATE; </w:t>
            </w:r>
          </w:p>
          <w:p>
            <w:pPr>
              <w:spacing w:before="240" w:after="240"/>
              <w:ind w:left="0" w:right="0"/>
              <w:rPr>
                <w:rFonts w:ascii="Trebuchet MS" w:hAnsi="Trebuchet MS"/>
                <w:sz w:val="21"/>
              </w:rPr>
            </w:pPr>
            <w:r>
              <w:rPr>
                <w:rFonts w:ascii="Trebuchet MS" w:hAnsi="Trebuchet MS"/>
                <w:sz w:val="21"/>
              </w:rPr>
              <w:t xml:space="preserve">[ ] 14 GED OR EQUIVALENT; </w:t>
            </w:r>
          </w:p>
          <w:p>
            <w:pPr>
              <w:spacing w:before="240" w:after="240"/>
              <w:ind w:left="0" w:right="0"/>
              <w:rPr>
                <w:rFonts w:ascii="Trebuchet MS" w:hAnsi="Trebuchet MS"/>
                <w:sz w:val="21"/>
              </w:rPr>
            </w:pPr>
            <w:r>
              <w:rPr>
                <w:rFonts w:ascii="Trebuchet MS" w:hAnsi="Trebuchet MS"/>
                <w:sz w:val="21"/>
              </w:rPr>
              <w:t xml:space="preserve">[ ] 15 SOME COLLEGE, NO DEGREE; </w:t>
            </w:r>
          </w:p>
          <w:p>
            <w:pPr>
              <w:spacing w:before="240" w:after="240"/>
              <w:ind w:left="0" w:right="0"/>
              <w:rPr>
                <w:rFonts w:ascii="Trebuchet MS" w:hAnsi="Trebuchet MS"/>
                <w:sz w:val="21"/>
              </w:rPr>
            </w:pPr>
            <w:r>
              <w:rPr>
                <w:rFonts w:ascii="Trebuchet MS" w:hAnsi="Trebuchet MS"/>
                <w:sz w:val="21"/>
              </w:rPr>
              <w:t xml:space="preserve">[ ] 16 ASSOCIATE DEGREE: OCCUPATIONAL, TECHNICAL, OR VOCATIONAL PROGRAM; </w:t>
            </w:r>
          </w:p>
          <w:p>
            <w:pPr>
              <w:spacing w:before="240" w:after="240"/>
              <w:ind w:left="0" w:right="0"/>
              <w:rPr>
                <w:rFonts w:ascii="Trebuchet MS" w:hAnsi="Trebuchet MS"/>
                <w:sz w:val="21"/>
              </w:rPr>
            </w:pPr>
            <w:r>
              <w:rPr>
                <w:rFonts w:ascii="Trebuchet MS" w:hAnsi="Trebuchet MS"/>
                <w:sz w:val="21"/>
              </w:rPr>
              <w:t xml:space="preserve">[ ] 17 ASSOCIATE DEGREE: ACADEMIC PROGRAM; </w:t>
            </w:r>
          </w:p>
          <w:p>
            <w:pPr>
              <w:spacing w:before="240" w:after="240"/>
              <w:ind w:left="0" w:right="0"/>
              <w:rPr>
                <w:rFonts w:ascii="Trebuchet MS" w:hAnsi="Trebuchet MS"/>
                <w:sz w:val="21"/>
              </w:rPr>
            </w:pPr>
            <w:r>
              <w:rPr>
                <w:rFonts w:ascii="Trebuchet MS" w:hAnsi="Trebuchet MS"/>
                <w:sz w:val="21"/>
              </w:rPr>
              <w:t xml:space="preserve">[ ] 18 BACHELOR’S DEGREE (EXAMPLE: BA, AB, BS, BBA); </w:t>
            </w:r>
          </w:p>
          <w:p>
            <w:pPr>
              <w:spacing w:before="240" w:after="240"/>
              <w:ind w:left="0" w:right="0"/>
              <w:rPr>
                <w:rFonts w:ascii="Trebuchet MS" w:hAnsi="Trebuchet MS"/>
                <w:sz w:val="21"/>
              </w:rPr>
            </w:pPr>
            <w:r>
              <w:rPr>
                <w:rFonts w:ascii="Trebuchet MS" w:hAnsi="Trebuchet MS"/>
                <w:sz w:val="21"/>
              </w:rPr>
              <w:t xml:space="preserve">[ ] 19 MASTER’S DEGREE (EXAMPLE: MA, MS, MEng, MEd, MBA); </w:t>
            </w:r>
          </w:p>
          <w:p>
            <w:pPr>
              <w:spacing w:before="240" w:after="240"/>
              <w:ind w:left="0" w:right="0"/>
              <w:rPr>
                <w:rFonts w:ascii="Trebuchet MS" w:hAnsi="Trebuchet MS"/>
                <w:sz w:val="21"/>
              </w:rPr>
            </w:pPr>
            <w:r>
              <w:rPr>
                <w:rFonts w:ascii="Trebuchet MS" w:hAnsi="Trebuchet MS"/>
                <w:sz w:val="21"/>
              </w:rPr>
              <w:t xml:space="preserve">[ ] 20 PROFESSIONAL SCHOOL DEGREE (EXAMPLE: MD, DDS, DVM, JD); </w:t>
            </w:r>
          </w:p>
          <w:p>
            <w:pPr>
              <w:spacing w:before="240" w:after="240"/>
              <w:ind w:left="0" w:right="0"/>
              <w:rPr>
                <w:rFonts w:ascii="Trebuchet MS" w:hAnsi="Trebuchet MS"/>
                <w:sz w:val="21"/>
              </w:rPr>
            </w:pPr>
            <w:r>
              <w:rPr>
                <w:rFonts w:ascii="Trebuchet MS" w:hAnsi="Trebuchet MS"/>
                <w:sz w:val="21"/>
              </w:rPr>
              <w:t xml:space="preserve">[ ] 21 DOCTORAL DEGREE (EXAMPLE: PhD, EdD); </w:t>
            </w:r>
          </w:p>
          <w:p>
            <w:pPr>
              <w:spacing w:before="240" w:after="240"/>
              <w:ind w:left="0" w:right="0"/>
              <w:rPr>
                <w:rFonts w:ascii="Trebuchet MS" w:hAnsi="Trebuchet MS"/>
                <w:sz w:val="21"/>
              </w:rPr>
            </w:pPr>
            <w:r>
              <w:rPr>
                <w:rFonts w:ascii="Trebuchet MS" w:hAnsi="Trebuchet MS"/>
                <w:sz w:val="21"/>
              </w:rPr>
              <w:t xml:space="preserve">[ ] 77 REFUSED; </w:t>
            </w:r>
          </w:p>
          <w:p>
            <w:pPr>
              <w:spacing w:before="240" w:after="240"/>
              <w:ind w:left="0" w:right="0"/>
              <w:rPr>
                <w:rFonts w:ascii="Trebuchet MS" w:hAnsi="Trebuchet MS"/>
                <w:sz w:val="21"/>
              </w:rPr>
            </w:pPr>
            <w:r>
              <w:rPr>
                <w:rFonts w:ascii="Trebuchet MS" w:hAnsi="Trebuchet MS"/>
                <w:sz w:val="21"/>
              </w:rPr>
              <w:t>[ ] 99 DON’T KNOW</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Selection Rationale</w:t>
            </w:r>
          </w:p>
        </w:tc>
        <w:tc>
          <w:tcPr>
            <w:tcW w:w="0" w:type="auto"/>
            <w:vAlign w:val="center"/>
          </w:tcPr>
          <w:p>
            <w:pPr>
              <w:spacing w:before="240" w:after="240"/>
              <w:ind w:left="0" w:right="0"/>
              <w:rPr>
                <w:rFonts w:ascii="Trebuchet MS" w:hAnsi="Trebuchet MS"/>
                <w:sz w:val="21"/>
              </w:rPr>
            </w:pPr>
            <w:r>
              <w:rPr>
                <w:rFonts w:ascii="Trebuchet MS" w:hAnsi="Trebuchet MS"/>
                <w:sz w:val="21"/>
              </w:rPr>
              <w:t>Education is correlated with occupation and income, which taken together are useful epidemiologic predictors of health status. Vetted against education questions found in other instruments, the National Health and Nutrition Examination Survey (NHANES) question was selected because it included the most comprehensive list of response categories.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Source</w:t>
            </w:r>
          </w:p>
        </w:tc>
        <w:tc>
          <w:tcPr>
            <w:tcW w:w="0" w:type="auto"/>
            <w:vAlign w:val="center"/>
          </w:tcPr>
          <w:p>
            <w:pPr>
              <w:spacing w:before="240" w:after="240"/>
              <w:ind w:left="0" w:right="0"/>
              <w:rPr>
                <w:rFonts w:ascii="Trebuchet MS" w:hAnsi="Trebuchet MS"/>
                <w:sz w:val="21"/>
              </w:rPr>
            </w:pPr>
            <w:r>
              <w:rPr>
                <w:rFonts w:ascii="Trebuchet MS" w:hAnsi="Trebuchet MS"/>
                <w:sz w:val="21"/>
              </w:rPr>
              <w:t>Centers for Disease Control and Prevention. (2005). National Health and Nutrition Examination Survey (NHANES), Demographics Module, 2005–2006. Atlanta, GA: Author. Question number: DMQ.141.</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Language</w:t>
            </w:r>
          </w:p>
        </w:tc>
        <w:tc>
          <w:tcPr>
            <w:tcW w:w="0" w:type="auto"/>
            <w:vAlign w:val="center"/>
          </w:tcPr>
          <w:p>
            <w:pPr>
              <w:ind w:left="0" w:right="0"/>
            </w:pPr>
            <w:r>
              <w:rPr>
                <w:rFonts w:ascii="Trebuchet MS" w:hAnsi="Trebuchet MS"/>
                <w:sz w:val="21"/>
              </w:rPr>
              <w:t xml:space="preserve">English, Spanish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Participant</w:t>
            </w:r>
          </w:p>
        </w:tc>
        <w:tc>
          <w:tcPr>
            <w:tcW w:w="0" w:type="auto"/>
            <w:vAlign w:val="center"/>
          </w:tcPr>
          <w:p>
            <w:pPr>
              <w:spacing w:before="240" w:after="240"/>
              <w:ind w:left="0" w:right="0"/>
              <w:rPr>
                <w:rFonts w:ascii="Trebuchet MS" w:hAnsi="Trebuchet MS"/>
                <w:sz w:val="21"/>
              </w:rPr>
            </w:pPr>
            <w:r>
              <w:rPr>
                <w:rFonts w:ascii="Trebuchet MS" w:hAnsi="Trebuchet MS"/>
                <w:sz w:val="21"/>
              </w:rPr>
              <w:t>Any age. May be asked of a proxy.</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Personnel and Training Required</w:t>
            </w:r>
          </w:p>
        </w:tc>
        <w:tc>
          <w:tcPr>
            <w:tcW w:w="0" w:type="auto"/>
            <w:vAlign w:val="center"/>
          </w:tcPr>
          <w:p>
            <w:pPr>
              <w:spacing w:before="240" w:after="240"/>
              <w:ind w:left="0" w:right="0"/>
              <w:rPr>
                <w:rFonts w:ascii="Trebuchet MS" w:hAnsi="Trebuchet MS"/>
                <w:sz w:val="21"/>
              </w:rPr>
            </w:pPr>
            <w:r>
              <w:rPr>
                <w:rFonts w:ascii="Trebuchet MS" w:hAnsi="Trebuchet MS"/>
                <w:sz w:val="21"/>
              </w:rPr>
              <w:t>No specific training is needed if data are collected through a self-administered questionnaire. If interviewers administer the questionnaire, the interviewer must be trained to conduct personal interviews with individuals from the general population and found competent to administer these particular questions (i.e., tested by an expert) at the completion of this training. The interviewer should be trained to prompt respondents further if a "don’t know" response is provided.</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Equipment Needs</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These questions can be administered in a computerized or noncomputerized format (i.e., paper-and pencil instrument). Computer software is necessary to develop computer-assisted instruments. The interviewer will require a laptop computer or handheld computer to administer or to allow the respondent to self-administer a computer-assisted questionnaire.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Standard</w:t>
                  </w:r>
                </w:p>
              </w:tc>
              <w:tc>
                <w:tcPr>
                  <w:tcW w:w="0" w:type="auto"/>
                  <w:vAlign w:val="center"/>
                </w:tcPr>
                <w:p>
                  <w:pPr>
                    <w:spacing w:before="240" w:after="240"/>
                    <w:ind w:left="0" w:right="0"/>
                    <w:rPr>
                      <w:rFonts w:ascii="Trebuchet MS" w:hAnsi="Trebuchet MS"/>
                      <w:sz w:val="21"/>
                    </w:rPr>
                  </w:pPr>
                  <w:r>
                    <w:rPr>
                      <w:rFonts w:ascii="Trebuchet MS" w:hAnsi="Trebuchet MS"/>
                      <w:b w:val="1"/>
                      <w:sz w:val="21"/>
                    </w:rPr>
                    <w:t>Name</w:t>
                  </w:r>
                </w:p>
              </w:tc>
              <w:tc>
                <w:tcPr>
                  <w:tcW w:w="0" w:type="auto"/>
                  <w:vAlign w:val="center"/>
                </w:tcPr>
                <w:p>
                  <w:pPr>
                    <w:spacing w:before="240" w:after="240"/>
                    <w:ind w:left="0" w:right="0"/>
                    <w:rPr>
                      <w:rFonts w:ascii="Trebuchet MS" w:hAnsi="Trebuchet MS"/>
                      <w:sz w:val="21"/>
                    </w:rPr>
                  </w:pPr>
                  <w:r>
                    <w:rPr>
                      <w:rFonts w:ascii="Trebuchet MS" w:hAnsi="Trebuchet MS"/>
                      <w:b w:val="1"/>
                      <w:sz w:val="21"/>
                    </w:rPr>
                    <w:t>ID</w:t>
                  </w:r>
                </w:p>
              </w:tc>
              <w:tc>
                <w:tcPr>
                  <w:tcW w:w="0" w:type="auto"/>
                  <w:vAlign w:val="center"/>
                </w:tcPr>
                <w:p>
                  <w:pPr>
                    <w:spacing w:before="240" w:after="240"/>
                    <w:ind w:left="0" w:right="0"/>
                    <w:rPr>
                      <w:rFonts w:ascii="Trebuchet MS" w:hAnsi="Trebuchet MS"/>
                      <w:sz w:val="21"/>
                    </w:rPr>
                  </w:pPr>
                  <w:r>
                    <w:rPr>
                      <w:rFonts w:ascii="Trebuchet MS" w:hAnsi="Trebuchet MS"/>
                      <w:b w:val="1"/>
                      <w:sz w:val="21"/>
                    </w:rPr>
                    <w:t>Source</w:t>
                  </w:r>
                </w:p>
              </w:tc>
            </w:tr>
            <w:tr>
              <w:tc>
                <w:tcPr>
                  <w:tcW w:w="0" w:type="auto"/>
                  <w:vAlign w:val="center"/>
                </w:tcPr>
                <w:p>
                  <w:pPr>
                    <w:spacing w:before="240" w:after="240"/>
                    <w:ind w:left="0" w:right="0"/>
                    <w:rPr>
                      <w:rFonts w:ascii="Trebuchet MS" w:hAnsi="Trebuchet MS"/>
                      <w:sz w:val="21"/>
                    </w:rPr>
                  </w:pPr>
                  <w:r>
                    <w:rPr>
                      <w:rFonts w:ascii="Trebuchet MS" w:hAnsi="Trebuchet MS"/>
                      <w:sz w:val="21"/>
                    </w:rPr>
                    <w:t>Common Data Elements (CDE)</w:t>
                  </w:r>
                </w:p>
              </w:tc>
              <w:tc>
                <w:tcPr>
                  <w:tcW w:w="0" w:type="auto"/>
                  <w:vAlign w:val="center"/>
                </w:tcPr>
                <w:p>
                  <w:pPr>
                    <w:spacing w:before="240" w:after="240"/>
                    <w:ind w:left="0" w:right="0"/>
                    <w:rPr>
                      <w:rFonts w:ascii="Trebuchet MS" w:hAnsi="Trebuchet MS"/>
                      <w:sz w:val="21"/>
                    </w:rPr>
                  </w:pPr>
                  <w:r>
                    <w:rPr>
                      <w:rFonts w:ascii="Trebuchet MS" w:hAnsi="Trebuchet MS"/>
                      <w:sz w:val="21"/>
                    </w:rPr>
                    <w:t>Person Education Level Type</w:t>
                  </w:r>
                </w:p>
              </w:tc>
              <w:tc>
                <w:tcPr>
                  <w:tcW w:w="0" w:type="auto"/>
                  <w:vAlign w:val="center"/>
                </w:tcPr>
                <w:p>
                  <w:pPr>
                    <w:spacing w:before="240" w:after="240"/>
                    <w:ind w:left="0" w:right="0"/>
                    <w:rPr>
                      <w:rFonts w:ascii="Trebuchet MS" w:hAnsi="Trebuchet MS"/>
                      <w:sz w:val="21"/>
                    </w:rPr>
                  </w:pPr>
                  <w:r>
                    <w:rPr>
                      <w:rFonts w:ascii="Trebuchet MS" w:hAnsi="Trebuchet MS"/>
                      <w:sz w:val="21"/>
                    </w:rPr>
                    <w:t>2674076</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"https://cdebrowser.nci.nih.gov:/cdebrowserClient/cdeBrowser.html" \l "/search?publicId=&lt;INSERT_ID&gt;&amp;version=1.0"</w:instrText>
                  </w:r>
                  <w:r>
                    <w:rPr>
                      <w:rFonts w:ascii="Trebuchet MS" w:hAnsi="Trebuchet MS"/>
                      <w:sz w:val="21"/>
                    </w:rPr>
                    <w:fldChar w:fldCharType="separate"/>
                  </w:r>
                  <w:r>
                    <w:rPr>
                      <w:rStyle w:val="C2"/>
                      <w:rFonts w:ascii="Trebuchet MS" w:hAnsi="Trebuchet MS"/>
                      <w:sz w:val="21"/>
                    </w:rPr>
                    <w:t>CDE Browser</w:t>
                  </w:r>
                  <w:r>
                    <w:rPr>
                      <w:rStyle w:val="C2"/>
                      <w:rFonts w:ascii="Trebuchet MS" w:hAnsi="Trebuchet MS"/>
                      <w:sz w:val="21"/>
                    </w:rPr>
                    <w:fldChar w:fldCharType="end"/>
                  </w:r>
                </w:p>
              </w:tc>
            </w:tr>
            <w:tr>
              <w:tc>
                <w:tcPr>
                  <w:tcW w:w="0" w:type="auto"/>
                  <w:vAlign w:val="center"/>
                </w:tcPr>
                <w:p>
                  <w:pPr>
                    <w:spacing w:before="240" w:after="240"/>
                    <w:ind w:left="0" w:right="0"/>
                    <w:rPr>
                      <w:rFonts w:ascii="Trebuchet MS" w:hAnsi="Trebuchet MS"/>
                      <w:sz w:val="21"/>
                    </w:rPr>
                  </w:pPr>
                  <w:r>
                    <w:rPr>
                      <w:rFonts w:ascii="Trebuchet MS" w:hAnsi="Trebuchet MS"/>
                      <w:sz w:val="21"/>
                    </w:rPr>
                    <w:t>Logical Observation Identifiers Names and Codes (LOINC)</w:t>
                  </w:r>
                </w:p>
              </w:tc>
              <w:tc>
                <w:tcPr>
                  <w:tcW w:w="0" w:type="auto"/>
                  <w:vAlign w:val="center"/>
                </w:tcPr>
                <w:p>
                  <w:pPr>
                    <w:spacing w:before="240" w:after="240"/>
                    <w:ind w:left="0" w:right="0"/>
                    <w:rPr>
                      <w:rFonts w:ascii="Trebuchet MS" w:hAnsi="Trebuchet MS"/>
                      <w:sz w:val="21"/>
                    </w:rPr>
                  </w:pPr>
                  <w:r>
                    <w:rPr>
                      <w:rFonts w:ascii="Trebuchet MS" w:hAnsi="Trebuchet MS"/>
                      <w:sz w:val="21"/>
                    </w:rPr>
                    <w:t>Current educ attainment proto</w:t>
                  </w:r>
                </w:p>
              </w:tc>
              <w:tc>
                <w:tcPr>
                  <w:tcW w:w="0" w:type="auto"/>
                  <w:vAlign w:val="center"/>
                </w:tcPr>
                <w:p>
                  <w:pPr>
                    <w:spacing w:before="240" w:after="240"/>
                    <w:ind w:left="0" w:right="0"/>
                    <w:rPr>
                      <w:rFonts w:ascii="Trebuchet MS" w:hAnsi="Trebuchet MS"/>
                      <w:sz w:val="21"/>
                    </w:rPr>
                  </w:pPr>
                  <w:r>
                    <w:rPr>
                      <w:rFonts w:ascii="Trebuchet MS" w:hAnsi="Trebuchet MS"/>
                      <w:sz w:val="21"/>
                    </w:rPr>
                    <w:t>63056-6</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"http://s.details.loinc.org/LOINC/&lt;INSERT_ID&gt;.html?sections=Web"</w:instrText>
                  </w:r>
                  <w:r>
                    <w:rPr>
                      <w:rFonts w:ascii="Trebuchet MS" w:hAnsi="Trebuchet MS"/>
                      <w:sz w:val="21"/>
                    </w:rPr>
                    <w:fldChar w:fldCharType="separate"/>
                  </w:r>
                  <w:r>
                    <w:rPr>
                      <w:rStyle w:val="C2"/>
                      <w:rFonts w:ascii="Trebuchet MS" w:hAnsi="Trebuchet MS"/>
                      <w:sz w:val="21"/>
                    </w:rPr>
                    <w:t>LOINC</w:t>
                  </w:r>
                  <w:r>
                    <w:rPr>
                      <w:rStyle w:val="C2"/>
                      <w:rFonts w:ascii="Trebuchet MS" w:hAnsi="Trebuchet MS"/>
                      <w:sz w:val="21"/>
                    </w:rPr>
                    <w:fldChar w:fldCharType="end"/>
                  </w:r>
                </w:p>
              </w:tc>
            </w:tr>
          </w:tbl>
          <w:p>
            <w:pPr>
              <w:ind w:left="0" w:right="0"/>
            </w:pP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General References</w:t>
            </w:r>
          </w:p>
        </w:tc>
        <w:tc>
          <w:tcPr>
            <w:tcW w:w="0" w:type="auto"/>
            <w:vAlign w:val="center"/>
          </w:tcPr>
          <w:p>
            <w:pPr>
              <w:spacing w:before="240" w:after="240"/>
              <w:ind w:left="0" w:right="0"/>
              <w:rPr>
                <w:rFonts w:ascii="Trebuchet MS" w:hAnsi="Trebuchet MS"/>
                <w:sz w:val="21"/>
              </w:rPr>
            </w:pPr>
            <w:r>
              <w:rPr>
                <w:rFonts w:ascii="Trebuchet MS" w:hAnsi="Trebuchet MS"/>
                <w:sz w:val="21"/>
              </w:rPr>
              <w:t>Public Population Project in Genomics (P3G) Data Shaper.</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Type</w:t>
            </w:r>
          </w:p>
        </w:tc>
        <w:tc>
          <w:tcPr>
            <w:tcW w:w="0" w:type="auto"/>
            <w:vAlign w:val="center"/>
          </w:tcPr>
          <w:p>
            <w:pPr>
              <w:ind w:left="0" w:right="0"/>
            </w:pPr>
            <w:r>
              <w:rPr>
                <w:rFonts w:ascii="Trebuchet MS" w:hAnsi="Trebuchet MS"/>
                <w:sz w:val="21"/>
              </w:rPr>
              <w:t xml:space="preserve">Interviewer-administered questionnaire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Derived Variables</w:t>
            </w:r>
          </w:p>
        </w:tc>
        <w:tc>
          <w:tcPr>
            <w:tcW w:w="0" w:type="auto"/>
            <w:vAlign w:val="center"/>
          </w:tcPr>
          <w:p>
            <w:pPr>
              <w:spacing w:before="240" w:after="240"/>
              <w:ind w:left="0" w:right="0"/>
              <w:rPr>
                <w:rFonts w:ascii="Trebuchet MS" w:hAnsi="Trebuchet MS"/>
                <w:sz w:val="21"/>
              </w:rPr>
            </w:pPr>
            <w:r>
              <w:rPr>
                <w:rFonts w:ascii="Trebuchet MS" w:hAnsi="Trebuchet MS"/>
                <w:sz w:val="21"/>
              </w:rPr>
              <w:t>None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Requirement Category</w:t>
                  </w:r>
                </w:p>
              </w:tc>
              <w:tc>
                <w:tcPr>
                  <w:tcW w:w="0" w:type="auto"/>
                  <w:vAlign w:val="center"/>
                </w:tcPr>
                <w:p>
                  <w:pPr>
                    <w:spacing w:before="240" w:after="240"/>
                    <w:ind w:left="0" w:right="0"/>
                    <w:rPr>
                      <w:rFonts w:ascii="Trebuchet MS" w:hAnsi="Trebuchet MS"/>
                      <w:sz w:val="21"/>
                    </w:rPr>
                  </w:pPr>
                  <w:r>
                    <w:rPr>
                      <w:rFonts w:ascii="Trebuchet MS" w:hAnsi="Trebuchet MS"/>
                      <w:b w:val="1"/>
                      <w:sz w:val="21"/>
                    </w:rPr>
                    <w:t>Required</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Average time of greater than 15 minutes in an unaffected individual</w:t>
                  </w:r>
                </w:p>
                <w:p>
                  <w:pPr>
                    <w:spacing w:before="240" w:after="240"/>
                    <w:ind w:left="0" w:right="0"/>
                    <w:rPr>
                      <w:rFonts w:ascii="Trebuchet MS" w:hAnsi="Trebuchet MS"/>
                      <w:sz w:val="21"/>
                    </w:rPr>
                  </w:pPr>
                  <w:r>
                    <w:rPr>
                      <w:rFonts w:ascii="Trebuchet MS" w:hAnsi="Trebuchet MS"/>
                      <w:sz w:val="21"/>
                    </w:rPr>
                    <w:t>Average time of greater than 15 minutes in an unaffected individual</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Major equipment</w:t>
                  </w:r>
                </w:p>
                <w:p>
                  <w:pPr>
                    <w:spacing w:before="240" w:after="240"/>
                    <w:ind w:left="0" w:right="0"/>
                    <w:rPr>
                      <w:rFonts w:ascii="Trebuchet MS" w:hAnsi="Trebuchet MS"/>
                      <w:sz w:val="21"/>
                    </w:rPr>
                  </w:pPr>
                  <w:r>
                    <w:rPr>
                      <w:rFonts w:ascii="Trebuchet MS" w:hAnsi="Trebuchet MS"/>
                      <w:sz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requirements for biospecimen collection</w:t>
                  </w:r>
                </w:p>
                <w:p>
                  <w:pPr>
                    <w:spacing w:before="240" w:after="240"/>
                    <w:ind w:left="0" w:right="0"/>
                    <w:rPr>
                      <w:rFonts w:ascii="Trebuchet MS" w:hAnsi="Trebuchet MS"/>
                      <w:sz w:val="21"/>
                    </w:rPr>
                  </w:pPr>
                  <w:r>
                    <w:rPr>
                      <w:rFonts w:ascii="Trebuchet MS" w:hAnsi="Trebuchet MS"/>
                      <w:sz w:val="21"/>
                    </w:rPr>
                    <w:t>This protocol requires that blood, urine, etc. be collected from the study participants.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training</w:t>
                  </w:r>
                </w:p>
                <w:p>
                  <w:pPr>
                    <w:spacing w:before="240" w:after="240"/>
                    <w:ind w:left="0" w:right="0"/>
                    <w:rPr>
                      <w:rFonts w:ascii="Trebuchet MS" w:hAnsi="Trebuchet MS"/>
                      <w:sz w:val="21"/>
                    </w:rPr>
                  </w:pPr>
                  <w:r>
                    <w:rPr>
                      <w:rFonts w:ascii="Trebuchet MS" w:hAnsi="Trebuchet MS"/>
                      <w:sz w:val="21"/>
                    </w:rPr>
                    <w:t>This measure requires staff training in the protocol methodology and/or in the conduct of the data analysis.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bl>
          <w:p>
            <w:pPr>
              <w:ind w:left="0" w:right="0"/>
            </w:pP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2020-07-21T16:37:53Z</dcterms:created>
  <cp:lastModifiedBy>Hwang, Stephen</cp:lastModifiedBy>
  <dcterms:modified xsi:type="dcterms:W3CDTF">2020-07-21T16:37:53Z</dcterms:modified>
  <cp:revision>1</cp:revision>
</cp:coreProperties>
</file>