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4F6417F" Type="http://schemas.openxmlformats.org/officeDocument/2006/relationships/officeDocument" Target="/word/document.xml" /><Relationship Id="coreR54F6417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10902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Demographics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Current marital status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Question asking the respondent for his or her current marital status.</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Marital status has been linked to health and mortality.</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Household Roster-Relationships [11401]</w:t>
              <w:br w:type="textWrapping"/>
              <w:t>Household Roster-Relationships [11402]</w:t>
              <w:br w:type="textWrapping"/>
              <w:t>Sex Assigned at Birth [11601]</w:t>
              <w:br w:type="textWrapping"/>
              <w:t>Sexual Orientation [11701]</w:t>
              <w:br w:type="textWrapping"/>
              <w:t xml:space="preserve">Gender Identity [11801]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February 06, 2009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May 11, 2016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May 11, 2016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Current Marital Status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current marital status; Demographics; Centers for Disease Control and Prevention; CDC; cohabiting; marriage; spouse; partner; married; National Survey of Family Growth; NSFG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interviewer asks the respondent about his or her current marital status by presenting a numbered card that lists answer choices. The respondent may select one category.</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 xml:space="preserve">For many questions on this survey, I’ll ask you to look at numbered cards that list answer choices. After you’ve read the choices on the card, you can tell me your answer or, if you prefer, you can just tell me the </w:t>
            </w:r>
            <w:r>
              <w:rPr>
                <w:rFonts w:ascii="Arial" w:hAnsi="Arial"/>
                <w:sz w:val="21"/>
                <w:u w:val="single"/>
              </w:rPr>
              <w:t>number</w:t>
            </w:r>
            <w:r>
              <w:rPr>
                <w:rFonts w:ascii="Arial" w:hAnsi="Arial"/>
                <w:sz w:val="21"/>
              </w:rPr>
              <w:t xml:space="preserve"> next to the answer you choose.</w:t>
            </w:r>
          </w:p>
          <w:p>
            <w:pPr>
              <w:spacing w:before="240" w:after="240"/>
              <w:ind w:left="0" w:right="0"/>
              <w:rPr>
                <w:rFonts w:ascii="Arial" w:hAnsi="Arial"/>
                <w:sz w:val="21"/>
              </w:rPr>
            </w:pPr>
            <w:r>
              <w:rPr>
                <w:rFonts w:ascii="Arial" w:hAnsi="Arial"/>
                <w:sz w:val="21"/>
              </w:rPr>
              <w:t>1. Now I’d like to ask about marital status and living together. Please look at Card 1. What is your current marital or cohabiting status?</w:t>
            </w:r>
          </w:p>
          <w:p>
            <w:pPr>
              <w:spacing w:before="240" w:after="240"/>
              <w:ind w:left="0" w:right="0"/>
              <w:rPr>
                <w:rFonts w:ascii="Arial" w:hAnsi="Arial"/>
                <w:sz w:val="21"/>
              </w:rPr>
            </w:pPr>
            <w:r>
              <w:rPr>
                <w:rFonts w:ascii="Arial" w:hAnsi="Arial"/>
                <w:i w:val="1"/>
                <w:sz w:val="21"/>
              </w:rPr>
              <w:t>ENTER [2] if R is living together with a partner of the opposite sex to whom she/he is not married, even if she/he is also widowed, divorced, separated, or never married.</w:t>
            </w:r>
          </w:p>
          <w:p>
            <w:pPr>
              <w:spacing w:before="240" w:after="240"/>
              <w:ind w:left="0" w:right="0"/>
              <w:rPr>
                <w:rFonts w:ascii="Arial" w:hAnsi="Arial"/>
                <w:sz w:val="21"/>
              </w:rPr>
            </w:pPr>
            <w:r>
              <w:rPr>
                <w:rFonts w:ascii="Arial" w:hAnsi="Arial"/>
                <w:i w:val="1"/>
                <w:sz w:val="21"/>
              </w:rPr>
              <w:t>IF R volunteers living in a same-sex marriage or with a same-sex partner, then enter this information in a comment.</w:t>
            </w:r>
          </w:p>
          <w:p>
            <w:pPr>
              <w:spacing w:before="240" w:after="240"/>
              <w:ind w:left="0" w:right="0"/>
              <w:rPr>
                <w:rFonts w:ascii="Arial" w:hAnsi="Arial"/>
                <w:sz w:val="21"/>
              </w:rPr>
            </w:pPr>
            <w:r>
              <w:rPr>
                <w:rFonts w:ascii="Arial" w:hAnsi="Arial"/>
                <w:sz w:val="21"/>
              </w:rPr>
              <w:t>Card 1 Responses:</w:t>
            </w:r>
          </w:p>
          <w:p>
            <w:pPr>
              <w:spacing w:before="240" w:after="240"/>
              <w:ind w:left="0" w:right="0"/>
              <w:rPr>
                <w:rFonts w:ascii="Arial" w:hAnsi="Arial"/>
                <w:sz w:val="21"/>
              </w:rPr>
            </w:pPr>
            <w:r>
              <w:rPr>
                <w:rFonts w:ascii="Arial" w:hAnsi="Arial"/>
                <w:sz w:val="21"/>
              </w:rPr>
              <w:t>Married to a person of the opposite sex ................1</w:t>
            </w:r>
          </w:p>
          <w:p>
            <w:pPr>
              <w:spacing w:before="240" w:after="240"/>
              <w:ind w:left="0" w:right="0"/>
              <w:rPr>
                <w:rFonts w:ascii="Arial" w:hAnsi="Arial"/>
                <w:sz w:val="21"/>
              </w:rPr>
            </w:pPr>
            <w:r>
              <w:rPr>
                <w:rFonts w:ascii="Arial" w:hAnsi="Arial"/>
                <w:sz w:val="21"/>
              </w:rPr>
              <w:t>Not married but living together with a partner</w:t>
            </w:r>
          </w:p>
          <w:p>
            <w:pPr>
              <w:spacing w:before="240" w:after="240"/>
              <w:ind w:left="0" w:right="0"/>
              <w:rPr>
                <w:rFonts w:ascii="Arial" w:hAnsi="Arial"/>
                <w:sz w:val="21"/>
              </w:rPr>
            </w:pPr>
            <w:r>
              <w:rPr>
                <w:rFonts w:ascii="Arial" w:hAnsi="Arial"/>
                <w:sz w:val="21"/>
              </w:rPr>
              <w:t>of the opposite sex .............................2</w:t>
            </w:r>
          </w:p>
          <w:p>
            <w:pPr>
              <w:spacing w:before="240" w:after="240"/>
              <w:ind w:left="0" w:right="0"/>
              <w:rPr>
                <w:rFonts w:ascii="Arial" w:hAnsi="Arial"/>
                <w:sz w:val="21"/>
              </w:rPr>
            </w:pPr>
            <w:r>
              <w:rPr>
                <w:rFonts w:ascii="Arial" w:hAnsi="Arial"/>
                <w:sz w:val="21"/>
              </w:rPr>
              <w:t>Widowed ..............................................3</w:t>
            </w:r>
          </w:p>
          <w:p>
            <w:pPr>
              <w:spacing w:before="240" w:after="240"/>
              <w:ind w:left="0" w:right="0"/>
              <w:rPr>
                <w:rFonts w:ascii="Arial" w:hAnsi="Arial"/>
                <w:sz w:val="21"/>
              </w:rPr>
            </w:pPr>
            <w:r>
              <w:rPr>
                <w:rFonts w:ascii="Arial" w:hAnsi="Arial"/>
                <w:sz w:val="21"/>
              </w:rPr>
              <w:t>Divorced or annulled ..................................4</w:t>
            </w:r>
          </w:p>
          <w:p>
            <w:pPr>
              <w:spacing w:before="240" w:after="240"/>
              <w:ind w:left="0" w:right="0"/>
              <w:rPr>
                <w:rFonts w:ascii="Arial" w:hAnsi="Arial"/>
                <w:sz w:val="21"/>
              </w:rPr>
            </w:pPr>
            <w:r>
              <w:rPr>
                <w:rFonts w:ascii="Arial" w:hAnsi="Arial"/>
                <w:sz w:val="21"/>
              </w:rPr>
              <w:t>Separated, because you and your spouse are</w:t>
            </w:r>
          </w:p>
          <w:p>
            <w:pPr>
              <w:spacing w:before="240" w:after="240"/>
              <w:ind w:left="0" w:right="0"/>
              <w:rPr>
                <w:rFonts w:ascii="Arial" w:hAnsi="Arial"/>
                <w:sz w:val="21"/>
              </w:rPr>
            </w:pPr>
            <w:r>
              <w:rPr>
                <w:rFonts w:ascii="Arial" w:hAnsi="Arial"/>
                <w:sz w:val="21"/>
              </w:rPr>
              <w:t>not getting along ...................................5</w:t>
            </w:r>
          </w:p>
          <w:p>
            <w:pPr>
              <w:spacing w:before="240" w:after="240"/>
              <w:ind w:left="0" w:right="0"/>
              <w:rPr>
                <w:rFonts w:ascii="Arial" w:hAnsi="Arial"/>
                <w:sz w:val="21"/>
              </w:rPr>
            </w:pPr>
            <w:r>
              <w:rPr>
                <w:rFonts w:ascii="Arial" w:hAnsi="Arial"/>
                <w:sz w:val="21"/>
              </w:rPr>
              <w:t>Never been married ....................................6</w:t>
            </w:r>
          </w:p>
          <w:p>
            <w:pPr>
              <w:spacing w:before="240" w:after="240"/>
              <w:ind w:left="0" w:right="0"/>
              <w:rPr>
                <w:rFonts w:ascii="Arial" w:hAnsi="Arial"/>
                <w:sz w:val="21"/>
              </w:rPr>
            </w:pPr>
            <w:r>
              <w:rPr>
                <w:rFonts w:ascii="Arial" w:hAnsi="Arial"/>
                <w:sz w:val="21"/>
              </w:rPr>
              <w:t>{ASKED IF COHABITING (#1 = 2)}</w:t>
            </w:r>
          </w:p>
          <w:p>
            <w:pPr>
              <w:spacing w:before="240" w:after="240"/>
              <w:ind w:left="0" w:right="0"/>
              <w:rPr>
                <w:rFonts w:ascii="Arial" w:hAnsi="Arial"/>
                <w:sz w:val="21"/>
              </w:rPr>
            </w:pPr>
            <w:r>
              <w:rPr>
                <w:rFonts w:ascii="Arial" w:hAnsi="Arial"/>
                <w:sz w:val="21"/>
              </w:rPr>
              <w:t xml:space="preserve">2. What is your formal marital status? That is, are you widowed, </w:t>
            </w:r>
          </w:p>
          <w:p>
            <w:pPr>
              <w:spacing w:before="240" w:after="240"/>
              <w:ind w:left="0" w:right="0"/>
              <w:rPr>
                <w:rFonts w:ascii="Arial" w:hAnsi="Arial"/>
                <w:sz w:val="21"/>
              </w:rPr>
            </w:pPr>
            <w:r>
              <w:rPr>
                <w:rFonts w:ascii="Arial" w:hAnsi="Arial"/>
                <w:sz w:val="21"/>
              </w:rPr>
              <w:t>divorced, separated, or have you never been married?</w:t>
            </w:r>
          </w:p>
          <w:p>
            <w:pPr>
              <w:spacing w:before="240" w:after="240"/>
              <w:ind w:left="0" w:right="0"/>
              <w:rPr>
                <w:rFonts w:ascii="Arial" w:hAnsi="Arial"/>
                <w:sz w:val="21"/>
              </w:rPr>
            </w:pPr>
            <w:r>
              <w:rPr>
                <w:rFonts w:ascii="Arial" w:hAnsi="Arial"/>
                <w:sz w:val="21"/>
              </w:rPr>
              <w:t>Widowed ..............................................3</w:t>
            </w:r>
          </w:p>
          <w:p>
            <w:pPr>
              <w:spacing w:before="240" w:after="240"/>
              <w:ind w:left="0" w:right="0"/>
              <w:rPr>
                <w:rFonts w:ascii="Arial" w:hAnsi="Arial"/>
                <w:sz w:val="21"/>
              </w:rPr>
            </w:pPr>
            <w:r>
              <w:rPr>
                <w:rFonts w:ascii="Arial" w:hAnsi="Arial"/>
                <w:sz w:val="21"/>
              </w:rPr>
              <w:t>Divorced or annulled ................................4</w:t>
            </w:r>
          </w:p>
          <w:p>
            <w:pPr>
              <w:spacing w:before="240" w:after="240"/>
              <w:ind w:left="0" w:right="0"/>
              <w:rPr>
                <w:rFonts w:ascii="Arial" w:hAnsi="Arial"/>
                <w:sz w:val="21"/>
              </w:rPr>
            </w:pPr>
            <w:r>
              <w:rPr>
                <w:rFonts w:ascii="Arial" w:hAnsi="Arial"/>
                <w:sz w:val="21"/>
              </w:rPr>
              <w:t>Separated, because you and your spouse are</w:t>
            </w:r>
          </w:p>
          <w:p>
            <w:pPr>
              <w:spacing w:before="240" w:after="240"/>
              <w:ind w:left="0" w:right="0"/>
              <w:rPr>
                <w:rFonts w:ascii="Arial" w:hAnsi="Arial"/>
                <w:sz w:val="21"/>
              </w:rPr>
            </w:pPr>
            <w:r>
              <w:rPr>
                <w:rFonts w:ascii="Arial" w:hAnsi="Arial"/>
                <w:sz w:val="21"/>
              </w:rPr>
              <w:t>not getting along ..................................5</w:t>
            </w:r>
          </w:p>
          <w:p>
            <w:pPr>
              <w:spacing w:before="240" w:after="240"/>
              <w:ind w:left="0" w:right="0"/>
              <w:rPr>
                <w:rFonts w:ascii="Arial" w:hAnsi="Arial"/>
                <w:sz w:val="21"/>
              </w:rPr>
            </w:pPr>
            <w:r>
              <w:rPr>
                <w:rFonts w:ascii="Arial" w:hAnsi="Arial"/>
                <w:sz w:val="21"/>
              </w:rPr>
              <w:t>Never been married ...................................6</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 xml:space="preserve">Marital status relates to health and well-being. For example, when considering the relationship between exposures and stage of disease as the outcome for melanoma, we should consider marital status because married men are more likely than unmarried men to have their melanomas discovered at an early stage (by their spouses). Vetted against several other current marital status questions. The National Survey of Family Growth (NSFG) was selected because it captures both marital and cohabiting status. </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Survey of Family Growth (NSFG), 2011–2013, Section A: Marital/Cohabiting Status, Question number: AB-0, AB-1, AB-2, corresponding to the introduction, 1, and 2 of this protocol.</w:t>
            </w:r>
          </w:p>
          <w:p>
            <w:pPr>
              <w:spacing w:before="240" w:after="240"/>
              <w:ind w:left="0" w:right="0"/>
              <w:rPr>
                <w:rFonts w:ascii="Arial" w:hAnsi="Arial"/>
                <w:sz w:val="21"/>
              </w:rPr>
            </w:pPr>
            <w:r>
              <w:rPr>
                <w:rFonts w:ascii="Arial" w:hAnsi="Arial"/>
                <w:sz w:val="21"/>
              </w:rPr>
              <w:t>National Center for Health Statistics. (N.d.). National Survey of Family Growth, 2011–2013. Hyattsville, MD: Author.</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Individuals aged 18 and older.</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pPr>
              <w:spacing w:before="240" w:after="240"/>
              <w:ind w:left="0" w:right="0"/>
              <w:rPr>
                <w:rFonts w:ascii="Arial" w:hAnsi="Arial"/>
                <w:sz w:val="21"/>
              </w:rPr>
            </w:pPr>
            <w:r>
              <w:rPr>
                <w:rFonts w:ascii="Arial" w:hAnsi="Arial"/>
                <w:sz w:val="21"/>
              </w:rPr>
              <w:t>* There are multiple modes to administer this question (e.g., paper-and-pencil and computer-assisted interviews).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While the source instrument was developed to be administered by computer, the PhenX Working Group acknowledges these questions can be administered in a noncomputerized format (i.e., paper-and-pencil instrument). Computer software is necessary to develop computer-assisted instruments. The interviewer will require a laptop computer/handheld computer to administer a computer-assisted questionnaire.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Current marital status proto</w:t>
                  </w:r>
                </w:p>
              </w:tc>
              <w:tc>
                <w:tcPr>
                  <w:tcW w:w="0" w:type="auto"/>
                  <w:vAlign w:val="center"/>
                </w:tcPr>
                <w:p>
                  <w:pPr>
                    <w:spacing w:before="240" w:after="240"/>
                    <w:ind w:left="0" w:right="0"/>
                    <w:rPr>
                      <w:rFonts w:ascii="Arial" w:hAnsi="Arial"/>
                      <w:sz w:val="21"/>
                    </w:rPr>
                  </w:pPr>
                  <w:r>
                    <w:rPr>
                      <w:rFonts w:ascii="Arial" w:hAnsi="Arial"/>
                      <w:sz w:val="21"/>
                    </w:rPr>
                    <w:t>63054-1</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Public Population Project in Genomics (P3G) Data Shaper.</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[link[phenxtoolkit.org/about/teams#erp2-members|Expert Review Panel #2]] (ERP 2) reviewed the measures in the Demographics, Social Environments, and Environmental Exposures domains. </w:t>
            </w:r>
          </w:p>
          <w:p>
            <w:pPr>
              <w:spacing w:before="240" w:after="240"/>
              <w:ind w:left="0" w:right="0"/>
              <w:rPr>
                <w:rFonts w:ascii="Arial" w:hAnsi="Arial"/>
                <w:sz w:val="21"/>
              </w:rPr>
            </w:pPr>
            <w:r>
              <w:rPr>
                <w:rFonts w:ascii="Arial" w:hAnsi="Arial"/>
                <w:sz w:val="21"/>
              </w:rPr>
              <w:t>Guidance from ERP 2 includes:</w:t>
            </w:r>
          </w:p>
          <w:p>
            <w:pPr>
              <w:spacing w:before="240" w:after="240"/>
              <w:ind w:left="0" w:right="0"/>
              <w:rPr>
                <w:rFonts w:ascii="Arial" w:hAnsi="Arial"/>
                <w:sz w:val="21"/>
              </w:rPr>
            </w:pPr>
            <w:r>
              <w:rPr>
                <w:rFonts w:ascii="Arial" w:hAnsi="Arial"/>
                <w:sz w:val="21"/>
              </w:rPr>
              <w:t>• Replaced protocol</w:t>
            </w:r>
          </w:p>
          <w:p>
            <w:pPr>
              <w:spacing w:before="240" w:after="240"/>
              <w:ind w:left="0" w:right="0"/>
              <w:rPr>
                <w:rFonts w:ascii="Arial" w:hAnsi="Arial"/>
                <w:sz w:val="21"/>
              </w:rPr>
            </w:pPr>
            <w:r>
              <w:rPr>
                <w:rFonts w:ascii="Arial" w:hAnsi="Arial"/>
                <w:sz w:val="21"/>
              </w:rPr>
              <w:t>• New Data Dictionary</w:t>
            </w:r>
          </w:p>
          <w:p>
            <w:pPr>
              <w:spacing w:before="240" w:after="240"/>
              <w:ind w:left="0" w:right="0"/>
              <w:rPr>
                <w:rFonts w:ascii="Arial" w:hAnsi="Arial"/>
                <w:sz w:val="21"/>
              </w:rPr>
            </w:pPr>
            <w:r>
              <w:rPr>
                <w:rFonts w:ascii="Arial" w:hAnsi="Arial"/>
                <w:sz w:val="21"/>
              </w:rPr>
              <w:t>Back-compatible: there are changes to the Data Dictionary, previous version of the Data Dictionary and Variable mapping in Toolkit archive ([link[www.phenxtoolkit.org/domains/view/10000#tab5content|link]])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2023-09-28T20:34:33Z</dcterms:created>
  <cp:lastModifiedBy>Williams, David</cp:lastModifiedBy>
  <dcterms:modified xsi:type="dcterms:W3CDTF">2023-09-28T20:34:34Z</dcterms:modified>
  <cp:revision>1</cp:revision>
</cp:coreProperties>
</file>